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CF4" w:rsidRPr="004F269B" w:rsidRDefault="009905AC" w:rsidP="009815F6">
      <w:pPr>
        <w:jc w:val="center"/>
        <w:rPr>
          <w:sz w:val="22"/>
          <w:szCs w:val="22"/>
        </w:rPr>
      </w:pPr>
      <w:r w:rsidRPr="004F269B">
        <w:rPr>
          <w:b/>
          <w:sz w:val="22"/>
          <w:szCs w:val="22"/>
        </w:rPr>
        <w:t xml:space="preserve">Повідомлення про проведення </w:t>
      </w:r>
      <w:r w:rsidR="009815F6" w:rsidRPr="004F269B">
        <w:rPr>
          <w:b/>
          <w:sz w:val="22"/>
          <w:szCs w:val="22"/>
        </w:rPr>
        <w:t>річних</w:t>
      </w:r>
      <w:r w:rsidRPr="004F269B">
        <w:rPr>
          <w:b/>
          <w:sz w:val="22"/>
          <w:szCs w:val="22"/>
        </w:rPr>
        <w:t xml:space="preserve"> загальних зборів акціонерів</w:t>
      </w:r>
    </w:p>
    <w:p w:rsidR="008D4CF4" w:rsidRPr="004F269B" w:rsidRDefault="008D4CF4">
      <w:pPr>
        <w:jc w:val="center"/>
        <w:rPr>
          <w:sz w:val="22"/>
          <w:szCs w:val="22"/>
        </w:rPr>
      </w:pPr>
    </w:p>
    <w:p w:rsidR="008D4CF4" w:rsidRPr="004F269B" w:rsidRDefault="00620F93" w:rsidP="00B32F51">
      <w:pPr>
        <w:ind w:firstLine="708"/>
        <w:jc w:val="both"/>
        <w:rPr>
          <w:sz w:val="22"/>
          <w:szCs w:val="22"/>
        </w:rPr>
      </w:pPr>
      <w:r w:rsidRPr="004F269B">
        <w:rPr>
          <w:bCs/>
          <w:sz w:val="22"/>
          <w:szCs w:val="22"/>
        </w:rPr>
        <w:t>П</w:t>
      </w:r>
      <w:r w:rsidR="00E719F8">
        <w:rPr>
          <w:bCs/>
          <w:sz w:val="22"/>
          <w:szCs w:val="22"/>
        </w:rPr>
        <w:t>риватне</w:t>
      </w:r>
      <w:r w:rsidR="00B32F51" w:rsidRPr="004F269B">
        <w:rPr>
          <w:bCs/>
          <w:sz w:val="22"/>
          <w:szCs w:val="22"/>
        </w:rPr>
        <w:t xml:space="preserve"> </w:t>
      </w:r>
      <w:r w:rsidR="009905AC" w:rsidRPr="004F269B">
        <w:rPr>
          <w:bCs/>
          <w:sz w:val="22"/>
          <w:szCs w:val="22"/>
        </w:rPr>
        <w:t>акціонерне товариство «</w:t>
      </w:r>
      <w:r w:rsidR="00DD523A" w:rsidRPr="004F269B">
        <w:rPr>
          <w:bCs/>
          <w:sz w:val="22"/>
          <w:szCs w:val="22"/>
        </w:rPr>
        <w:t>Цумань</w:t>
      </w:r>
      <w:r w:rsidR="009905AC" w:rsidRPr="004F269B">
        <w:rPr>
          <w:bCs/>
          <w:sz w:val="22"/>
          <w:szCs w:val="22"/>
        </w:rPr>
        <w:t>» (місцез</w:t>
      </w:r>
      <w:r w:rsidR="009905AC" w:rsidRPr="004F269B">
        <w:rPr>
          <w:sz w:val="22"/>
          <w:szCs w:val="22"/>
        </w:rPr>
        <w:t xml:space="preserve">находження Товариства: </w:t>
      </w:r>
      <w:r w:rsidR="00DD523A" w:rsidRPr="004F269B">
        <w:rPr>
          <w:sz w:val="22"/>
          <w:szCs w:val="22"/>
        </w:rPr>
        <w:t xml:space="preserve">45233, </w:t>
      </w:r>
      <w:r w:rsidR="00DD523A" w:rsidRPr="004F269B">
        <w:rPr>
          <w:color w:val="000000"/>
          <w:sz w:val="22"/>
          <w:szCs w:val="22"/>
        </w:rPr>
        <w:t>Волинська обл., смт. Цумань,  вул. Грушевського, 7</w:t>
      </w:r>
      <w:r w:rsidR="009905AC" w:rsidRPr="004F269B">
        <w:rPr>
          <w:sz w:val="22"/>
          <w:szCs w:val="22"/>
        </w:rPr>
        <w:t>,</w:t>
      </w:r>
      <w:r w:rsidR="009905AC" w:rsidRPr="004F269B">
        <w:rPr>
          <w:b/>
          <w:sz w:val="22"/>
          <w:szCs w:val="22"/>
        </w:rPr>
        <w:t xml:space="preserve"> </w:t>
      </w:r>
      <w:r w:rsidR="009905AC" w:rsidRPr="004F269B">
        <w:rPr>
          <w:sz w:val="22"/>
          <w:szCs w:val="22"/>
        </w:rPr>
        <w:t xml:space="preserve">ідентифікаційний код </w:t>
      </w:r>
      <w:r w:rsidR="00DD523A" w:rsidRPr="004F269B">
        <w:rPr>
          <w:sz w:val="22"/>
          <w:szCs w:val="24"/>
        </w:rPr>
        <w:t>05486276</w:t>
      </w:r>
      <w:r w:rsidR="009905AC" w:rsidRPr="004F269B">
        <w:rPr>
          <w:sz w:val="22"/>
          <w:szCs w:val="22"/>
        </w:rPr>
        <w:t xml:space="preserve">, далі – Товариство) повідомляє про скликання </w:t>
      </w:r>
      <w:r w:rsidR="00B32F51" w:rsidRPr="004F269B">
        <w:rPr>
          <w:sz w:val="22"/>
          <w:szCs w:val="22"/>
        </w:rPr>
        <w:t>річних</w:t>
      </w:r>
      <w:r w:rsidR="009905AC" w:rsidRPr="004F269B">
        <w:rPr>
          <w:sz w:val="22"/>
          <w:szCs w:val="22"/>
        </w:rPr>
        <w:t xml:space="preserve"> загальних зборів акціонерів Товариства (далі – загальні збори), які будуть проведені дистанційно у порядку, передбаченому </w:t>
      </w:r>
      <w:r w:rsidR="006156BA" w:rsidRPr="004F269B">
        <w:rPr>
          <w:sz w:val="22"/>
          <w:szCs w:val="22"/>
        </w:rPr>
        <w:t>П</w:t>
      </w:r>
      <w:r w:rsidR="009905AC" w:rsidRPr="004F269B">
        <w:rPr>
          <w:sz w:val="22"/>
          <w:szCs w:val="22"/>
        </w:rPr>
        <w:t xml:space="preserve">орядком скликання та дистанційного проведення загальних зборів акціонерів, затвердженим рішенням Національної комісії з цінних паперів та фондового ринку від </w:t>
      </w:r>
      <w:r w:rsidR="006156BA" w:rsidRPr="004F269B">
        <w:rPr>
          <w:sz w:val="22"/>
          <w:szCs w:val="22"/>
        </w:rPr>
        <w:t>06</w:t>
      </w:r>
      <w:r w:rsidR="009905AC" w:rsidRPr="004F269B">
        <w:rPr>
          <w:sz w:val="22"/>
          <w:szCs w:val="22"/>
        </w:rPr>
        <w:t>.</w:t>
      </w:r>
      <w:r w:rsidR="006156BA" w:rsidRPr="004F269B">
        <w:rPr>
          <w:sz w:val="22"/>
          <w:szCs w:val="22"/>
        </w:rPr>
        <w:t>03</w:t>
      </w:r>
      <w:r w:rsidR="009905AC" w:rsidRPr="004F269B">
        <w:rPr>
          <w:sz w:val="22"/>
          <w:szCs w:val="22"/>
        </w:rPr>
        <w:t>.</w:t>
      </w:r>
      <w:r w:rsidR="006156BA" w:rsidRPr="004F269B">
        <w:rPr>
          <w:sz w:val="22"/>
          <w:szCs w:val="22"/>
        </w:rPr>
        <w:t xml:space="preserve">2023 </w:t>
      </w:r>
      <w:r w:rsidR="009905AC" w:rsidRPr="004F269B">
        <w:rPr>
          <w:sz w:val="22"/>
          <w:szCs w:val="22"/>
        </w:rPr>
        <w:t>№</w:t>
      </w:r>
      <w:r w:rsidR="006156BA" w:rsidRPr="004F269B">
        <w:rPr>
          <w:sz w:val="22"/>
          <w:szCs w:val="22"/>
        </w:rPr>
        <w:t>23</w:t>
      </w:r>
      <w:r w:rsidR="009905AC" w:rsidRPr="004F269B">
        <w:rPr>
          <w:sz w:val="22"/>
          <w:szCs w:val="22"/>
        </w:rPr>
        <w:t xml:space="preserve">6 (далі – </w:t>
      </w:r>
      <w:r w:rsidR="006156BA" w:rsidRPr="004F269B">
        <w:rPr>
          <w:sz w:val="22"/>
          <w:szCs w:val="22"/>
        </w:rPr>
        <w:t>П</w:t>
      </w:r>
      <w:r w:rsidR="009905AC" w:rsidRPr="004F269B">
        <w:rPr>
          <w:sz w:val="22"/>
          <w:szCs w:val="22"/>
        </w:rPr>
        <w:t xml:space="preserve">орядок). </w:t>
      </w:r>
    </w:p>
    <w:p w:rsidR="008D4CF4" w:rsidRPr="004F269B" w:rsidRDefault="009905AC" w:rsidP="00B32F51">
      <w:pPr>
        <w:widowControl/>
        <w:pBdr>
          <w:top w:val="nil"/>
          <w:left w:val="nil"/>
          <w:bottom w:val="nil"/>
          <w:right w:val="nil"/>
          <w:between w:val="nil"/>
        </w:pBdr>
        <w:ind w:firstLine="708"/>
        <w:jc w:val="both"/>
        <w:rPr>
          <w:color w:val="000000"/>
          <w:sz w:val="22"/>
          <w:szCs w:val="22"/>
        </w:rPr>
      </w:pPr>
      <w:r w:rsidRPr="004F269B">
        <w:rPr>
          <w:color w:val="000000"/>
          <w:sz w:val="22"/>
          <w:szCs w:val="22"/>
        </w:rPr>
        <w:t>Дата проведення загальних зборів (дата завершення голосуван</w:t>
      </w:r>
      <w:r w:rsidR="00B32F51" w:rsidRPr="004F269B">
        <w:rPr>
          <w:color w:val="000000"/>
          <w:sz w:val="22"/>
          <w:szCs w:val="22"/>
        </w:rPr>
        <w:t xml:space="preserve">ня) </w:t>
      </w:r>
      <w:r w:rsidR="00063EEF" w:rsidRPr="004F269B">
        <w:rPr>
          <w:color w:val="000000"/>
          <w:sz w:val="22"/>
          <w:szCs w:val="22"/>
        </w:rPr>
        <w:t xml:space="preserve">– </w:t>
      </w:r>
      <w:r w:rsidR="000369FE" w:rsidRPr="002B53EF">
        <w:rPr>
          <w:sz w:val="22"/>
          <w:szCs w:val="22"/>
        </w:rPr>
        <w:t>2</w:t>
      </w:r>
      <w:r w:rsidR="00E53CD9" w:rsidRPr="002B53EF">
        <w:rPr>
          <w:sz w:val="22"/>
          <w:szCs w:val="22"/>
          <w:lang w:val="ru-RU"/>
        </w:rPr>
        <w:t>8</w:t>
      </w:r>
      <w:r w:rsidRPr="002B53EF">
        <w:rPr>
          <w:sz w:val="22"/>
          <w:szCs w:val="22"/>
        </w:rPr>
        <w:t xml:space="preserve"> </w:t>
      </w:r>
      <w:r w:rsidR="000369FE" w:rsidRPr="002B53EF">
        <w:rPr>
          <w:sz w:val="22"/>
          <w:szCs w:val="22"/>
        </w:rPr>
        <w:t>квітня</w:t>
      </w:r>
      <w:r w:rsidR="00B32F51" w:rsidRPr="002B53EF">
        <w:rPr>
          <w:sz w:val="22"/>
          <w:szCs w:val="22"/>
        </w:rPr>
        <w:t xml:space="preserve"> 202</w:t>
      </w:r>
      <w:r w:rsidR="000369FE" w:rsidRPr="002B53EF">
        <w:rPr>
          <w:sz w:val="22"/>
          <w:szCs w:val="22"/>
        </w:rPr>
        <w:t>3</w:t>
      </w:r>
      <w:r w:rsidRPr="002B53EF">
        <w:rPr>
          <w:sz w:val="22"/>
          <w:szCs w:val="22"/>
        </w:rPr>
        <w:t xml:space="preserve"> року.</w:t>
      </w:r>
    </w:p>
    <w:p w:rsidR="008D4CF4" w:rsidRPr="004F269B" w:rsidRDefault="009905AC" w:rsidP="00677773">
      <w:pPr>
        <w:widowControl/>
        <w:pBdr>
          <w:top w:val="nil"/>
          <w:left w:val="nil"/>
          <w:bottom w:val="nil"/>
          <w:right w:val="nil"/>
          <w:between w:val="nil"/>
        </w:pBdr>
        <w:ind w:firstLine="708"/>
        <w:jc w:val="both"/>
        <w:rPr>
          <w:color w:val="000000"/>
          <w:sz w:val="22"/>
          <w:szCs w:val="22"/>
        </w:rPr>
      </w:pPr>
      <w:r w:rsidRPr="004F269B">
        <w:rPr>
          <w:color w:val="000000"/>
          <w:sz w:val="22"/>
          <w:szCs w:val="22"/>
        </w:rPr>
        <w:t>Бюлетені для голосування розміщуватимуться у вільному для акціонерів доступі на сторінці</w:t>
      </w:r>
      <w:r w:rsidR="00620F93" w:rsidRPr="004F269B">
        <w:rPr>
          <w:color w:val="000000"/>
          <w:sz w:val="22"/>
          <w:szCs w:val="22"/>
        </w:rPr>
        <w:t xml:space="preserve"> </w:t>
      </w:r>
      <w:hyperlink r:id="rId7" w:history="1">
        <w:r w:rsidR="00D218B4" w:rsidRPr="00746569">
          <w:rPr>
            <w:rStyle w:val="a9"/>
            <w:sz w:val="22"/>
            <w:szCs w:val="22"/>
          </w:rPr>
          <w:t>http://www.tsumans</w:t>
        </w:r>
        <w:r w:rsidR="00D218B4" w:rsidRPr="00746569">
          <w:rPr>
            <w:rStyle w:val="a9"/>
            <w:sz w:val="22"/>
            <w:szCs w:val="22"/>
            <w:lang w:val="en-US"/>
          </w:rPr>
          <w:t>h</w:t>
        </w:r>
        <w:r w:rsidR="00D218B4" w:rsidRPr="00746569">
          <w:rPr>
            <w:rStyle w:val="a9"/>
            <w:sz w:val="22"/>
            <w:szCs w:val="22"/>
          </w:rPr>
          <w:t>pon.com/</w:t>
        </w:r>
      </w:hyperlink>
    </w:p>
    <w:p w:rsidR="00E14146" w:rsidRPr="002B53EF" w:rsidRDefault="00E14146" w:rsidP="001B2A0D">
      <w:pPr>
        <w:pStyle w:val="a5"/>
        <w:ind w:firstLine="708"/>
        <w:jc w:val="both"/>
        <w:rPr>
          <w:sz w:val="22"/>
          <w:szCs w:val="22"/>
        </w:rPr>
      </w:pPr>
      <w:r w:rsidRPr="004F269B">
        <w:rPr>
          <w:sz w:val="22"/>
          <w:szCs w:val="22"/>
        </w:rPr>
        <w:t xml:space="preserve">Дата розміщення єдиного бюлетеня </w:t>
      </w:r>
      <w:r w:rsidR="001B2A0D" w:rsidRPr="004F269B">
        <w:rPr>
          <w:sz w:val="22"/>
          <w:szCs w:val="22"/>
        </w:rPr>
        <w:t xml:space="preserve">для голосування (щодо </w:t>
      </w:r>
      <w:r w:rsidR="001B2A0D" w:rsidRPr="004F269B">
        <w:rPr>
          <w:spacing w:val="-7"/>
          <w:sz w:val="22"/>
          <w:szCs w:val="22"/>
        </w:rPr>
        <w:t xml:space="preserve">інших </w:t>
      </w:r>
      <w:r w:rsidR="001B2A0D" w:rsidRPr="004F269B">
        <w:rPr>
          <w:spacing w:val="-4"/>
          <w:sz w:val="22"/>
          <w:szCs w:val="22"/>
        </w:rPr>
        <w:t>питань</w:t>
      </w:r>
      <w:r w:rsidR="001B2A0D" w:rsidRPr="004F269B">
        <w:rPr>
          <w:spacing w:val="62"/>
          <w:sz w:val="22"/>
          <w:szCs w:val="22"/>
        </w:rPr>
        <w:t xml:space="preserve"> </w:t>
      </w:r>
      <w:r w:rsidR="001B2A0D" w:rsidRPr="004F269B">
        <w:rPr>
          <w:sz w:val="22"/>
          <w:szCs w:val="22"/>
        </w:rPr>
        <w:t xml:space="preserve">порядку денного, </w:t>
      </w:r>
      <w:r w:rsidR="001B2A0D" w:rsidRPr="004F269B">
        <w:rPr>
          <w:spacing w:val="-5"/>
          <w:sz w:val="22"/>
          <w:szCs w:val="22"/>
        </w:rPr>
        <w:t xml:space="preserve">крім </w:t>
      </w:r>
      <w:r w:rsidR="001B2A0D" w:rsidRPr="004F269B">
        <w:rPr>
          <w:sz w:val="22"/>
          <w:szCs w:val="22"/>
        </w:rPr>
        <w:t xml:space="preserve">обрання органів товариства) </w:t>
      </w:r>
      <w:r w:rsidR="00063EEF" w:rsidRPr="004F269B">
        <w:rPr>
          <w:sz w:val="22"/>
          <w:szCs w:val="22"/>
        </w:rPr>
        <w:t xml:space="preserve"> </w:t>
      </w:r>
      <w:r w:rsidR="00063EEF" w:rsidRPr="002B53EF">
        <w:rPr>
          <w:sz w:val="22"/>
          <w:szCs w:val="22"/>
        </w:rPr>
        <w:t xml:space="preserve">– </w:t>
      </w:r>
      <w:r w:rsidR="00A051C5" w:rsidRPr="002B53EF">
        <w:rPr>
          <w:sz w:val="22"/>
          <w:szCs w:val="22"/>
        </w:rPr>
        <w:t>1</w:t>
      </w:r>
      <w:r w:rsidR="00E53CD9" w:rsidRPr="002B53EF">
        <w:rPr>
          <w:sz w:val="22"/>
          <w:szCs w:val="22"/>
          <w:lang w:val="ru-RU"/>
        </w:rPr>
        <w:t>8</w:t>
      </w:r>
      <w:r w:rsidRPr="002B53EF">
        <w:rPr>
          <w:sz w:val="22"/>
          <w:szCs w:val="22"/>
        </w:rPr>
        <w:t xml:space="preserve"> </w:t>
      </w:r>
      <w:r w:rsidR="000369FE" w:rsidRPr="002B53EF">
        <w:rPr>
          <w:sz w:val="22"/>
          <w:szCs w:val="22"/>
        </w:rPr>
        <w:t>квітня</w:t>
      </w:r>
      <w:r w:rsidR="00063EEF" w:rsidRPr="002B53EF">
        <w:rPr>
          <w:sz w:val="22"/>
          <w:szCs w:val="22"/>
        </w:rPr>
        <w:t xml:space="preserve"> 202</w:t>
      </w:r>
      <w:r w:rsidR="000369FE" w:rsidRPr="002B53EF">
        <w:rPr>
          <w:sz w:val="22"/>
          <w:szCs w:val="22"/>
        </w:rPr>
        <w:t>3</w:t>
      </w:r>
      <w:r w:rsidRPr="002B53EF">
        <w:rPr>
          <w:sz w:val="22"/>
          <w:szCs w:val="22"/>
        </w:rPr>
        <w:t xml:space="preserve"> року.</w:t>
      </w:r>
    </w:p>
    <w:p w:rsidR="00392B8A" w:rsidRPr="002B53EF" w:rsidRDefault="00392B8A" w:rsidP="00AD7862">
      <w:pPr>
        <w:widowControl/>
        <w:pBdr>
          <w:top w:val="nil"/>
          <w:left w:val="nil"/>
          <w:bottom w:val="nil"/>
          <w:right w:val="nil"/>
          <w:between w:val="nil"/>
        </w:pBdr>
        <w:ind w:firstLine="708"/>
        <w:jc w:val="both"/>
        <w:rPr>
          <w:sz w:val="22"/>
          <w:szCs w:val="22"/>
        </w:rPr>
      </w:pPr>
      <w:r w:rsidRPr="004F269B">
        <w:rPr>
          <w:sz w:val="22"/>
          <w:szCs w:val="22"/>
        </w:rPr>
        <w:t xml:space="preserve">Дата розміщення єдиного бюлетеня для голосування </w:t>
      </w:r>
      <w:r w:rsidRPr="004F269B">
        <w:rPr>
          <w:color w:val="000000"/>
          <w:sz w:val="22"/>
          <w:szCs w:val="28"/>
        </w:rPr>
        <w:t>з питань обрання органів Товариства (крім кумулятивного голосування)</w:t>
      </w:r>
      <w:r w:rsidRPr="004F269B">
        <w:rPr>
          <w:sz w:val="22"/>
          <w:szCs w:val="22"/>
        </w:rPr>
        <w:t xml:space="preserve"> – </w:t>
      </w:r>
      <w:r w:rsidRPr="002B53EF">
        <w:rPr>
          <w:sz w:val="22"/>
          <w:szCs w:val="22"/>
        </w:rPr>
        <w:t>1</w:t>
      </w:r>
      <w:r w:rsidR="00E53CD9" w:rsidRPr="002B53EF">
        <w:rPr>
          <w:sz w:val="22"/>
          <w:szCs w:val="22"/>
          <w:lang w:val="ru-RU"/>
        </w:rPr>
        <w:t>8</w:t>
      </w:r>
      <w:r w:rsidRPr="002B53EF">
        <w:rPr>
          <w:sz w:val="22"/>
          <w:szCs w:val="22"/>
        </w:rPr>
        <w:t xml:space="preserve"> квітня 2023 року.</w:t>
      </w:r>
    </w:p>
    <w:p w:rsidR="000369FE" w:rsidRPr="004F269B" w:rsidRDefault="000369FE" w:rsidP="00AD7862">
      <w:pPr>
        <w:widowControl/>
        <w:pBdr>
          <w:top w:val="nil"/>
          <w:left w:val="nil"/>
          <w:bottom w:val="nil"/>
          <w:right w:val="nil"/>
          <w:between w:val="nil"/>
        </w:pBdr>
        <w:ind w:firstLine="708"/>
        <w:jc w:val="both"/>
        <w:rPr>
          <w:color w:val="000000"/>
          <w:sz w:val="22"/>
          <w:szCs w:val="22"/>
        </w:rPr>
      </w:pPr>
      <w:r w:rsidRPr="002B53EF">
        <w:rPr>
          <w:sz w:val="22"/>
          <w:szCs w:val="22"/>
        </w:rPr>
        <w:t>Дата розміщення єдиного бюлетеня для кумулятивного</w:t>
      </w:r>
      <w:r w:rsidRPr="004F269B">
        <w:rPr>
          <w:sz w:val="22"/>
          <w:szCs w:val="22"/>
        </w:rPr>
        <w:t xml:space="preserve"> голосування – </w:t>
      </w:r>
      <w:r w:rsidRPr="002B53EF">
        <w:rPr>
          <w:sz w:val="22"/>
          <w:szCs w:val="22"/>
        </w:rPr>
        <w:t>2</w:t>
      </w:r>
      <w:r w:rsidR="00F15D7D" w:rsidRPr="002B53EF">
        <w:rPr>
          <w:sz w:val="22"/>
          <w:szCs w:val="22"/>
        </w:rPr>
        <w:t>4</w:t>
      </w:r>
      <w:r w:rsidRPr="002B53EF">
        <w:rPr>
          <w:sz w:val="22"/>
          <w:szCs w:val="22"/>
        </w:rPr>
        <w:t xml:space="preserve"> квітня 2023 року.</w:t>
      </w:r>
    </w:p>
    <w:p w:rsidR="008D4CF4" w:rsidRPr="002B53EF" w:rsidRDefault="009905AC" w:rsidP="00AD7862">
      <w:pPr>
        <w:widowControl/>
        <w:pBdr>
          <w:top w:val="nil"/>
          <w:left w:val="nil"/>
          <w:bottom w:val="nil"/>
          <w:right w:val="nil"/>
          <w:between w:val="nil"/>
        </w:pBdr>
        <w:ind w:firstLine="708"/>
        <w:jc w:val="both"/>
        <w:rPr>
          <w:sz w:val="22"/>
          <w:szCs w:val="22"/>
        </w:rPr>
      </w:pPr>
      <w:r w:rsidRPr="004F269B">
        <w:rPr>
          <w:color w:val="000000"/>
          <w:sz w:val="22"/>
          <w:szCs w:val="22"/>
        </w:rPr>
        <w:t xml:space="preserve">Дата складення переліку акціонерів, які мають право на участь у </w:t>
      </w:r>
      <w:r w:rsidR="00AD7862" w:rsidRPr="004F269B">
        <w:rPr>
          <w:color w:val="000000"/>
          <w:sz w:val="22"/>
          <w:szCs w:val="22"/>
        </w:rPr>
        <w:t>загальних зборах акціонерів</w:t>
      </w:r>
      <w:r w:rsidR="00AD7862" w:rsidRPr="002B53EF">
        <w:rPr>
          <w:sz w:val="22"/>
          <w:szCs w:val="22"/>
        </w:rPr>
        <w:t xml:space="preserve">, – </w:t>
      </w:r>
      <w:r w:rsidR="00E53CD9" w:rsidRPr="002B53EF">
        <w:rPr>
          <w:sz w:val="22"/>
          <w:szCs w:val="22"/>
          <w:lang w:val="ru-RU"/>
        </w:rPr>
        <w:t>25</w:t>
      </w:r>
      <w:r w:rsidR="00B32F51" w:rsidRPr="002B53EF">
        <w:rPr>
          <w:sz w:val="22"/>
          <w:szCs w:val="22"/>
        </w:rPr>
        <w:t xml:space="preserve"> </w:t>
      </w:r>
      <w:r w:rsidR="000369FE" w:rsidRPr="002B53EF">
        <w:rPr>
          <w:sz w:val="22"/>
          <w:szCs w:val="22"/>
        </w:rPr>
        <w:t>квітня</w:t>
      </w:r>
      <w:r w:rsidR="00B32F51" w:rsidRPr="002B53EF">
        <w:rPr>
          <w:sz w:val="22"/>
          <w:szCs w:val="22"/>
        </w:rPr>
        <w:t xml:space="preserve"> 202</w:t>
      </w:r>
      <w:r w:rsidR="000369FE" w:rsidRPr="002B53EF">
        <w:rPr>
          <w:sz w:val="22"/>
          <w:szCs w:val="22"/>
        </w:rPr>
        <w:t>3</w:t>
      </w:r>
      <w:r w:rsidR="00B32F51" w:rsidRPr="002B53EF">
        <w:rPr>
          <w:sz w:val="22"/>
          <w:szCs w:val="22"/>
        </w:rPr>
        <w:t xml:space="preserve"> </w:t>
      </w:r>
      <w:r w:rsidR="00AD7862" w:rsidRPr="002B53EF">
        <w:rPr>
          <w:sz w:val="22"/>
          <w:szCs w:val="22"/>
        </w:rPr>
        <w:t>року</w:t>
      </w:r>
      <w:r w:rsidRPr="002B53EF">
        <w:rPr>
          <w:sz w:val="22"/>
          <w:szCs w:val="22"/>
        </w:rPr>
        <w:t xml:space="preserve"> (станом на 2</w:t>
      </w:r>
      <w:r w:rsidR="006156BA" w:rsidRPr="002B53EF">
        <w:rPr>
          <w:sz w:val="22"/>
          <w:szCs w:val="22"/>
        </w:rPr>
        <w:t>3</w:t>
      </w:r>
      <w:r w:rsidRPr="002B53EF">
        <w:rPr>
          <w:sz w:val="22"/>
          <w:szCs w:val="22"/>
        </w:rPr>
        <w:t xml:space="preserve"> годину).</w:t>
      </w:r>
    </w:p>
    <w:p w:rsidR="00305684" w:rsidRPr="002B53EF" w:rsidRDefault="00305684" w:rsidP="00AD7862">
      <w:pPr>
        <w:widowControl/>
        <w:pBdr>
          <w:top w:val="nil"/>
          <w:left w:val="nil"/>
          <w:bottom w:val="nil"/>
          <w:right w:val="nil"/>
          <w:between w:val="nil"/>
        </w:pBdr>
        <w:ind w:firstLine="708"/>
        <w:jc w:val="both"/>
        <w:rPr>
          <w:rFonts w:eastAsia="Calibri"/>
          <w:sz w:val="22"/>
          <w:szCs w:val="22"/>
        </w:rPr>
      </w:pPr>
    </w:p>
    <w:p w:rsidR="008D4CF4" w:rsidRPr="004F269B" w:rsidRDefault="006156BA">
      <w:pPr>
        <w:jc w:val="center"/>
        <w:rPr>
          <w:sz w:val="22"/>
          <w:szCs w:val="22"/>
        </w:rPr>
      </w:pPr>
      <w:r w:rsidRPr="004F269B">
        <w:rPr>
          <w:b/>
          <w:sz w:val="22"/>
          <w:szCs w:val="22"/>
        </w:rPr>
        <w:t xml:space="preserve">ПРОЕКТ </w:t>
      </w:r>
      <w:r w:rsidR="009905AC" w:rsidRPr="004F269B">
        <w:rPr>
          <w:b/>
          <w:sz w:val="22"/>
          <w:szCs w:val="22"/>
        </w:rPr>
        <w:t>ПОРЯД</w:t>
      </w:r>
      <w:r w:rsidRPr="004F269B">
        <w:rPr>
          <w:b/>
          <w:sz w:val="22"/>
          <w:szCs w:val="22"/>
        </w:rPr>
        <w:t>КУ</w:t>
      </w:r>
      <w:r w:rsidR="009905AC" w:rsidRPr="004F269B">
        <w:rPr>
          <w:b/>
          <w:sz w:val="22"/>
          <w:szCs w:val="22"/>
        </w:rPr>
        <w:t xml:space="preserve"> ДЕНН</w:t>
      </w:r>
      <w:r w:rsidRPr="004F269B">
        <w:rPr>
          <w:b/>
          <w:sz w:val="22"/>
          <w:szCs w:val="22"/>
        </w:rPr>
        <w:t>ОГО</w:t>
      </w:r>
      <w:r w:rsidR="009905AC" w:rsidRPr="004F269B">
        <w:rPr>
          <w:b/>
          <w:sz w:val="22"/>
          <w:szCs w:val="22"/>
        </w:rPr>
        <w:t>:</w:t>
      </w:r>
    </w:p>
    <w:p w:rsidR="00620F93" w:rsidRPr="004F269B" w:rsidRDefault="00620F93" w:rsidP="00EC10EF">
      <w:pPr>
        <w:pStyle w:val="a6"/>
        <w:ind w:left="0" w:firstLine="720"/>
        <w:jc w:val="both"/>
        <w:rPr>
          <w:b/>
          <w:sz w:val="22"/>
          <w:lang w:val="uk-UA"/>
        </w:rPr>
      </w:pPr>
      <w:r w:rsidRPr="004F269B">
        <w:rPr>
          <w:b/>
          <w:sz w:val="22"/>
          <w:lang w:val="uk-UA"/>
        </w:rPr>
        <w:t xml:space="preserve">1. </w:t>
      </w:r>
      <w:r w:rsidR="00EC10EF" w:rsidRPr="004F269B">
        <w:rPr>
          <w:b/>
          <w:sz w:val="22"/>
          <w:lang w:val="uk-UA"/>
        </w:rPr>
        <w:t xml:space="preserve">Звіт </w:t>
      </w:r>
      <w:r w:rsidR="00EC10EF" w:rsidRPr="004F269B">
        <w:rPr>
          <w:b/>
          <w:sz w:val="22"/>
          <w:shd w:val="clear" w:color="auto" w:fill="FFFFFF"/>
          <w:lang w:val="uk-UA"/>
        </w:rPr>
        <w:t>Президента Товариства за 2021 та 2022 роки та прийняття рішення за результатами його розгляду</w:t>
      </w:r>
      <w:r w:rsidRPr="004F269B">
        <w:rPr>
          <w:b/>
          <w:sz w:val="22"/>
          <w:lang w:val="uk-UA"/>
        </w:rPr>
        <w:t>.</w:t>
      </w:r>
    </w:p>
    <w:p w:rsidR="00620F93" w:rsidRPr="004F269B" w:rsidRDefault="00620F93" w:rsidP="006D35C2">
      <w:pPr>
        <w:jc w:val="both"/>
        <w:rPr>
          <w:sz w:val="22"/>
          <w:szCs w:val="24"/>
        </w:rPr>
      </w:pPr>
      <w:r w:rsidRPr="004F269B">
        <w:rPr>
          <w:sz w:val="22"/>
          <w:szCs w:val="24"/>
        </w:rPr>
        <w:tab/>
      </w:r>
      <w:r w:rsidRPr="004F269B">
        <w:rPr>
          <w:sz w:val="22"/>
          <w:szCs w:val="24"/>
          <w:u w:val="single"/>
        </w:rPr>
        <w:t>Проект рішення</w:t>
      </w:r>
      <w:r w:rsidRPr="004F269B">
        <w:rPr>
          <w:sz w:val="22"/>
          <w:szCs w:val="24"/>
        </w:rPr>
        <w:t xml:space="preserve">: Затвердити звіт </w:t>
      </w:r>
      <w:r w:rsidR="00EC10EF" w:rsidRPr="004F269B">
        <w:rPr>
          <w:sz w:val="22"/>
          <w:szCs w:val="24"/>
        </w:rPr>
        <w:t>Президента</w:t>
      </w:r>
      <w:r w:rsidRPr="004F269B">
        <w:rPr>
          <w:sz w:val="22"/>
          <w:szCs w:val="24"/>
        </w:rPr>
        <w:t xml:space="preserve"> Товариства за </w:t>
      </w:r>
      <w:r w:rsidR="00EC10EF" w:rsidRPr="004F269B">
        <w:rPr>
          <w:sz w:val="22"/>
          <w:szCs w:val="24"/>
        </w:rPr>
        <w:t xml:space="preserve">2021 та </w:t>
      </w:r>
      <w:r w:rsidRPr="004F269B">
        <w:rPr>
          <w:sz w:val="22"/>
          <w:szCs w:val="24"/>
        </w:rPr>
        <w:t>20</w:t>
      </w:r>
      <w:r w:rsidR="006D35C2" w:rsidRPr="004F269B">
        <w:rPr>
          <w:sz w:val="22"/>
          <w:szCs w:val="24"/>
        </w:rPr>
        <w:t>2</w:t>
      </w:r>
      <w:r w:rsidR="000369FE" w:rsidRPr="004F269B">
        <w:rPr>
          <w:sz w:val="22"/>
          <w:szCs w:val="24"/>
        </w:rPr>
        <w:t>2</w:t>
      </w:r>
      <w:r w:rsidR="00EC10EF" w:rsidRPr="004F269B">
        <w:rPr>
          <w:sz w:val="22"/>
          <w:szCs w:val="24"/>
        </w:rPr>
        <w:t xml:space="preserve"> роки</w:t>
      </w:r>
      <w:r w:rsidRPr="004F269B">
        <w:rPr>
          <w:sz w:val="22"/>
          <w:szCs w:val="24"/>
        </w:rPr>
        <w:t>.</w:t>
      </w:r>
    </w:p>
    <w:p w:rsidR="00305684" w:rsidRPr="004F269B" w:rsidRDefault="00305684" w:rsidP="00305684">
      <w:pPr>
        <w:ind w:firstLine="720"/>
        <w:jc w:val="both"/>
        <w:rPr>
          <w:i/>
          <w:sz w:val="22"/>
          <w:szCs w:val="24"/>
        </w:rPr>
      </w:pPr>
      <w:r w:rsidRPr="004F269B">
        <w:rPr>
          <w:i/>
          <w:sz w:val="22"/>
          <w:szCs w:val="24"/>
        </w:rPr>
        <w:t xml:space="preserve">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 </w:t>
      </w:r>
    </w:p>
    <w:p w:rsidR="00305684" w:rsidRPr="004F269B" w:rsidRDefault="00620F93" w:rsidP="006D35C2">
      <w:pPr>
        <w:pStyle w:val="a6"/>
        <w:tabs>
          <w:tab w:val="left" w:pos="360"/>
        </w:tabs>
        <w:ind w:left="0"/>
        <w:jc w:val="both"/>
        <w:rPr>
          <w:b/>
          <w:sz w:val="22"/>
          <w:lang w:val="uk-UA"/>
        </w:rPr>
      </w:pPr>
      <w:r w:rsidRPr="004F269B">
        <w:rPr>
          <w:b/>
          <w:sz w:val="22"/>
          <w:lang w:val="uk-UA"/>
        </w:rPr>
        <w:tab/>
      </w:r>
      <w:r w:rsidRPr="004F269B">
        <w:rPr>
          <w:b/>
          <w:sz w:val="22"/>
          <w:lang w:val="uk-UA"/>
        </w:rPr>
        <w:tab/>
      </w:r>
    </w:p>
    <w:p w:rsidR="00EC10EF" w:rsidRPr="004F269B" w:rsidRDefault="00EC10EF" w:rsidP="00EC10EF">
      <w:pPr>
        <w:pStyle w:val="a6"/>
        <w:ind w:left="0" w:firstLine="720"/>
        <w:jc w:val="both"/>
        <w:rPr>
          <w:b/>
          <w:sz w:val="22"/>
          <w:lang w:val="uk-UA"/>
        </w:rPr>
      </w:pPr>
      <w:r w:rsidRPr="004F269B">
        <w:rPr>
          <w:b/>
          <w:sz w:val="22"/>
          <w:lang w:val="uk-UA"/>
        </w:rPr>
        <w:t xml:space="preserve">2. Звіт </w:t>
      </w:r>
      <w:r w:rsidRPr="004F269B">
        <w:rPr>
          <w:b/>
          <w:sz w:val="22"/>
          <w:shd w:val="clear" w:color="auto" w:fill="FFFFFF"/>
          <w:lang w:val="uk-UA"/>
        </w:rPr>
        <w:t>Наглядової ради Товариства за 2021 та 2022 роки та прийняття рішення за результатами його розгляду</w:t>
      </w:r>
      <w:r w:rsidRPr="004F269B">
        <w:rPr>
          <w:b/>
          <w:sz w:val="22"/>
          <w:lang w:val="uk-UA"/>
        </w:rPr>
        <w:t>.</w:t>
      </w:r>
    </w:p>
    <w:p w:rsidR="00EC10EF" w:rsidRPr="004F269B" w:rsidRDefault="00EC10EF" w:rsidP="00EC10EF">
      <w:pPr>
        <w:jc w:val="both"/>
        <w:rPr>
          <w:sz w:val="22"/>
          <w:szCs w:val="24"/>
        </w:rPr>
      </w:pPr>
      <w:r w:rsidRPr="004F269B">
        <w:rPr>
          <w:sz w:val="22"/>
          <w:szCs w:val="24"/>
        </w:rPr>
        <w:tab/>
      </w:r>
      <w:r w:rsidRPr="004F269B">
        <w:rPr>
          <w:sz w:val="22"/>
          <w:szCs w:val="24"/>
          <w:u w:val="single"/>
        </w:rPr>
        <w:t>Проект рішення</w:t>
      </w:r>
      <w:r w:rsidRPr="004F269B">
        <w:rPr>
          <w:sz w:val="22"/>
          <w:szCs w:val="24"/>
        </w:rPr>
        <w:t>: Затвердити звіт Наглядової ради Товариства за 2021 та 2022 роки.</w:t>
      </w:r>
    </w:p>
    <w:p w:rsidR="00EC10EF" w:rsidRPr="004F269B" w:rsidRDefault="00EC10EF" w:rsidP="00EC10EF">
      <w:pPr>
        <w:ind w:firstLine="720"/>
        <w:jc w:val="both"/>
        <w:rPr>
          <w:i/>
          <w:sz w:val="22"/>
          <w:szCs w:val="24"/>
        </w:rPr>
      </w:pPr>
      <w:r w:rsidRPr="004F269B">
        <w:rPr>
          <w:i/>
          <w:sz w:val="22"/>
          <w:szCs w:val="24"/>
        </w:rPr>
        <w:t xml:space="preserve">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 </w:t>
      </w:r>
    </w:p>
    <w:p w:rsidR="00EC10EF" w:rsidRPr="004F269B" w:rsidRDefault="00EC10EF" w:rsidP="006D35C2">
      <w:pPr>
        <w:pStyle w:val="a6"/>
        <w:tabs>
          <w:tab w:val="left" w:pos="360"/>
        </w:tabs>
        <w:ind w:left="0"/>
        <w:jc w:val="both"/>
        <w:rPr>
          <w:b/>
          <w:sz w:val="22"/>
          <w:lang w:val="uk-UA"/>
        </w:rPr>
      </w:pPr>
    </w:p>
    <w:p w:rsidR="00620F93" w:rsidRPr="004F269B" w:rsidRDefault="00CF0765" w:rsidP="00CF0765">
      <w:pPr>
        <w:pStyle w:val="a6"/>
        <w:ind w:left="0" w:firstLine="720"/>
        <w:jc w:val="both"/>
        <w:rPr>
          <w:b/>
          <w:sz w:val="22"/>
          <w:lang w:val="uk-UA"/>
        </w:rPr>
      </w:pPr>
      <w:r w:rsidRPr="004F269B">
        <w:rPr>
          <w:b/>
          <w:sz w:val="22"/>
          <w:lang w:val="uk-UA"/>
        </w:rPr>
        <w:t>3</w:t>
      </w:r>
      <w:r w:rsidR="00620F93" w:rsidRPr="004F269B">
        <w:rPr>
          <w:b/>
          <w:sz w:val="22"/>
          <w:lang w:val="uk-UA"/>
        </w:rPr>
        <w:t xml:space="preserve">. </w:t>
      </w:r>
      <w:r w:rsidRPr="004F269B">
        <w:rPr>
          <w:b/>
          <w:sz w:val="22"/>
          <w:szCs w:val="22"/>
          <w:lang w:val="uk-UA"/>
        </w:rPr>
        <w:t>Розгляд звіту Ревізійної комісії Товариства за 2021 та 2022 роки та прийняття рішення за наслідками його розгляду. Затвердження висновків Ревізійної комісії Товариства за підсумками перевірки фінансово-господарської діяльності Товариства за результатами 2021 та 2022 років</w:t>
      </w:r>
      <w:r w:rsidR="00620F93" w:rsidRPr="004F269B">
        <w:rPr>
          <w:b/>
          <w:sz w:val="22"/>
          <w:lang w:val="uk-UA"/>
        </w:rPr>
        <w:t>.</w:t>
      </w:r>
    </w:p>
    <w:p w:rsidR="00620F93" w:rsidRPr="004F269B" w:rsidRDefault="00620F93" w:rsidP="00CF0765">
      <w:pPr>
        <w:jc w:val="both"/>
        <w:rPr>
          <w:sz w:val="22"/>
          <w:szCs w:val="24"/>
        </w:rPr>
      </w:pPr>
      <w:r w:rsidRPr="004F269B">
        <w:rPr>
          <w:sz w:val="22"/>
          <w:szCs w:val="24"/>
        </w:rPr>
        <w:tab/>
      </w:r>
      <w:r w:rsidRPr="004F269B">
        <w:rPr>
          <w:sz w:val="22"/>
          <w:szCs w:val="24"/>
          <w:u w:val="single"/>
        </w:rPr>
        <w:t>Проект рішення</w:t>
      </w:r>
      <w:r w:rsidRPr="004F269B">
        <w:rPr>
          <w:sz w:val="22"/>
          <w:szCs w:val="24"/>
        </w:rPr>
        <w:t>:</w:t>
      </w:r>
      <w:r w:rsidR="00CF0765" w:rsidRPr="004F269B">
        <w:rPr>
          <w:sz w:val="22"/>
          <w:szCs w:val="24"/>
        </w:rPr>
        <w:t xml:space="preserve"> </w:t>
      </w:r>
      <w:r w:rsidR="00CF0765" w:rsidRPr="004F269B">
        <w:rPr>
          <w:rStyle w:val="a8"/>
          <w:i w:val="0"/>
          <w:sz w:val="22"/>
          <w:szCs w:val="22"/>
        </w:rPr>
        <w:t>Затвердити звіт Ревізійної комісії Товариства за 2021 та 2022 роки та висновки Ревізійної комісії Товариства за підсумками перевірки фінансово-господарської діяльності Товариства за результатами 2021 та 2022 років</w:t>
      </w:r>
      <w:r w:rsidRPr="004F269B">
        <w:rPr>
          <w:sz w:val="22"/>
          <w:szCs w:val="24"/>
        </w:rPr>
        <w:t>.</w:t>
      </w:r>
    </w:p>
    <w:p w:rsidR="00305684" w:rsidRPr="004F269B" w:rsidRDefault="00305684" w:rsidP="00CF0765">
      <w:pPr>
        <w:ind w:firstLine="720"/>
        <w:jc w:val="both"/>
        <w:rPr>
          <w:i/>
          <w:sz w:val="22"/>
          <w:szCs w:val="24"/>
        </w:rPr>
      </w:pPr>
      <w:r w:rsidRPr="004F269B">
        <w:rPr>
          <w:i/>
          <w:sz w:val="22"/>
          <w:szCs w:val="24"/>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305684" w:rsidRPr="004F269B" w:rsidRDefault="00620F93" w:rsidP="00CF0765">
      <w:pPr>
        <w:jc w:val="both"/>
        <w:rPr>
          <w:i/>
          <w:sz w:val="22"/>
          <w:szCs w:val="24"/>
        </w:rPr>
      </w:pPr>
      <w:r w:rsidRPr="004F269B">
        <w:rPr>
          <w:i/>
          <w:sz w:val="22"/>
          <w:szCs w:val="24"/>
        </w:rPr>
        <w:tab/>
      </w:r>
    </w:p>
    <w:p w:rsidR="00620F93" w:rsidRPr="004F269B" w:rsidRDefault="00CF0765" w:rsidP="00CF0765">
      <w:pPr>
        <w:ind w:firstLine="720"/>
        <w:jc w:val="both"/>
        <w:rPr>
          <w:i/>
          <w:sz w:val="22"/>
          <w:szCs w:val="24"/>
        </w:rPr>
      </w:pPr>
      <w:r w:rsidRPr="004F269B">
        <w:rPr>
          <w:b/>
          <w:sz w:val="22"/>
          <w:szCs w:val="24"/>
        </w:rPr>
        <w:t>4</w:t>
      </w:r>
      <w:r w:rsidR="00620F93" w:rsidRPr="004F269B">
        <w:rPr>
          <w:b/>
          <w:sz w:val="22"/>
          <w:szCs w:val="24"/>
        </w:rPr>
        <w:t xml:space="preserve">. </w:t>
      </w:r>
      <w:r w:rsidR="000369FE" w:rsidRPr="004F269B">
        <w:rPr>
          <w:b/>
          <w:bCs/>
          <w:sz w:val="22"/>
          <w:szCs w:val="22"/>
        </w:rPr>
        <w:t xml:space="preserve">Затвердження результатів фінансово-господарської діяльності (річної фінансової звітності) Товариства за </w:t>
      </w:r>
      <w:r w:rsidRPr="004F269B">
        <w:rPr>
          <w:b/>
          <w:bCs/>
          <w:sz w:val="22"/>
          <w:szCs w:val="22"/>
        </w:rPr>
        <w:t>2021 та 2022 роки</w:t>
      </w:r>
      <w:r w:rsidR="00620F93" w:rsidRPr="004F269B">
        <w:rPr>
          <w:b/>
          <w:sz w:val="22"/>
          <w:szCs w:val="24"/>
        </w:rPr>
        <w:t>.</w:t>
      </w:r>
    </w:p>
    <w:p w:rsidR="00620F93" w:rsidRPr="004F269B" w:rsidRDefault="00620F93" w:rsidP="00CF0765">
      <w:pPr>
        <w:ind w:firstLine="720"/>
        <w:jc w:val="both"/>
        <w:rPr>
          <w:sz w:val="22"/>
          <w:szCs w:val="24"/>
        </w:rPr>
      </w:pPr>
      <w:r w:rsidRPr="004F269B">
        <w:rPr>
          <w:sz w:val="22"/>
          <w:szCs w:val="24"/>
          <w:u w:val="single"/>
        </w:rPr>
        <w:t>Проект рішення</w:t>
      </w:r>
      <w:r w:rsidRPr="004F269B">
        <w:rPr>
          <w:sz w:val="22"/>
          <w:szCs w:val="24"/>
        </w:rPr>
        <w:t xml:space="preserve">: </w:t>
      </w:r>
      <w:r w:rsidR="000369FE" w:rsidRPr="004F269B">
        <w:rPr>
          <w:bCs/>
          <w:iCs/>
          <w:sz w:val="22"/>
          <w:szCs w:val="22"/>
        </w:rPr>
        <w:t xml:space="preserve">Затвердити </w:t>
      </w:r>
      <w:r w:rsidR="000369FE" w:rsidRPr="004F269B">
        <w:rPr>
          <w:bCs/>
          <w:sz w:val="22"/>
          <w:szCs w:val="22"/>
        </w:rPr>
        <w:t>результати фінансово-господарської діяльності (річну фінансову звітність)</w:t>
      </w:r>
      <w:r w:rsidR="000369FE" w:rsidRPr="004F269B">
        <w:rPr>
          <w:bCs/>
          <w:iCs/>
          <w:sz w:val="22"/>
          <w:szCs w:val="22"/>
        </w:rPr>
        <w:t xml:space="preserve"> Товариства за </w:t>
      </w:r>
      <w:r w:rsidR="00CF0765" w:rsidRPr="004F269B">
        <w:rPr>
          <w:bCs/>
          <w:iCs/>
          <w:sz w:val="22"/>
          <w:szCs w:val="22"/>
        </w:rPr>
        <w:t>2021 та 2022 роки</w:t>
      </w:r>
      <w:r w:rsidRPr="004F269B">
        <w:rPr>
          <w:sz w:val="22"/>
          <w:szCs w:val="24"/>
        </w:rPr>
        <w:t>.</w:t>
      </w:r>
    </w:p>
    <w:p w:rsidR="00305684" w:rsidRPr="004F269B" w:rsidRDefault="00305684" w:rsidP="00CF0765">
      <w:pPr>
        <w:ind w:firstLine="720"/>
        <w:jc w:val="both"/>
        <w:rPr>
          <w:i/>
          <w:sz w:val="22"/>
          <w:szCs w:val="24"/>
        </w:rPr>
      </w:pPr>
      <w:r w:rsidRPr="004F269B">
        <w:rPr>
          <w:i/>
          <w:sz w:val="22"/>
          <w:szCs w:val="24"/>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305684" w:rsidRPr="004F269B" w:rsidRDefault="00305684" w:rsidP="00CF0765">
      <w:pPr>
        <w:ind w:firstLine="720"/>
        <w:jc w:val="both"/>
        <w:rPr>
          <w:i/>
          <w:sz w:val="22"/>
          <w:szCs w:val="24"/>
        </w:rPr>
      </w:pPr>
    </w:p>
    <w:p w:rsidR="00620F93" w:rsidRPr="004F269B" w:rsidRDefault="00CF0765" w:rsidP="00CF0765">
      <w:pPr>
        <w:pStyle w:val="a6"/>
        <w:ind w:left="0" w:firstLine="720"/>
        <w:jc w:val="both"/>
        <w:rPr>
          <w:b/>
          <w:sz w:val="22"/>
          <w:lang w:val="uk-UA"/>
        </w:rPr>
      </w:pPr>
      <w:r w:rsidRPr="004F269B">
        <w:rPr>
          <w:b/>
          <w:sz w:val="22"/>
          <w:lang w:val="uk-UA"/>
        </w:rPr>
        <w:t>5</w:t>
      </w:r>
      <w:r w:rsidR="00620F93" w:rsidRPr="004F269B">
        <w:rPr>
          <w:b/>
          <w:sz w:val="22"/>
          <w:lang w:val="uk-UA"/>
        </w:rPr>
        <w:t xml:space="preserve">. Про розподіл прибутку Товариства за </w:t>
      </w:r>
      <w:r w:rsidRPr="004F269B">
        <w:rPr>
          <w:b/>
          <w:sz w:val="22"/>
          <w:lang w:val="uk-UA"/>
        </w:rPr>
        <w:t xml:space="preserve">2021 та </w:t>
      </w:r>
      <w:r w:rsidR="00620F93" w:rsidRPr="004F269B">
        <w:rPr>
          <w:b/>
          <w:sz w:val="22"/>
          <w:lang w:val="uk-UA"/>
        </w:rPr>
        <w:t>20</w:t>
      </w:r>
      <w:r w:rsidR="006D35C2" w:rsidRPr="004F269B">
        <w:rPr>
          <w:b/>
          <w:sz w:val="22"/>
          <w:lang w:val="uk-UA"/>
        </w:rPr>
        <w:t>2</w:t>
      </w:r>
      <w:r w:rsidR="007943ED" w:rsidRPr="004F269B">
        <w:rPr>
          <w:b/>
          <w:sz w:val="22"/>
          <w:lang w:val="uk-UA"/>
        </w:rPr>
        <w:t>2</w:t>
      </w:r>
      <w:r w:rsidRPr="004F269B">
        <w:rPr>
          <w:b/>
          <w:sz w:val="22"/>
          <w:lang w:val="uk-UA"/>
        </w:rPr>
        <w:t xml:space="preserve"> роки</w:t>
      </w:r>
      <w:r w:rsidR="00620F93" w:rsidRPr="004F269B">
        <w:rPr>
          <w:b/>
          <w:sz w:val="22"/>
          <w:lang w:val="uk-UA"/>
        </w:rPr>
        <w:t>.</w:t>
      </w:r>
    </w:p>
    <w:p w:rsidR="00E037D8" w:rsidRPr="004F269B" w:rsidRDefault="00620F93" w:rsidP="00E037D8">
      <w:pPr>
        <w:ind w:firstLine="720"/>
        <w:jc w:val="both"/>
        <w:rPr>
          <w:sz w:val="22"/>
          <w:szCs w:val="24"/>
        </w:rPr>
      </w:pPr>
      <w:r w:rsidRPr="004F269B">
        <w:rPr>
          <w:sz w:val="22"/>
          <w:szCs w:val="24"/>
          <w:u w:val="single"/>
        </w:rPr>
        <w:t>Проект рішення</w:t>
      </w:r>
      <w:r w:rsidRPr="004F269B">
        <w:rPr>
          <w:sz w:val="22"/>
          <w:szCs w:val="24"/>
        </w:rPr>
        <w:t xml:space="preserve">: </w:t>
      </w:r>
    </w:p>
    <w:p w:rsidR="00620F93" w:rsidRPr="004F269B" w:rsidRDefault="00E037D8" w:rsidP="00E037D8">
      <w:pPr>
        <w:ind w:firstLine="720"/>
        <w:jc w:val="both"/>
        <w:rPr>
          <w:sz w:val="22"/>
          <w:szCs w:val="24"/>
        </w:rPr>
      </w:pPr>
      <w:r w:rsidRPr="004F269B">
        <w:rPr>
          <w:sz w:val="22"/>
          <w:szCs w:val="24"/>
        </w:rPr>
        <w:t>1. Чистий прибуток, отриманий Товариством в 2021 році у розмірі 12 885 тис.грн., розподілити наступним чином:</w:t>
      </w:r>
    </w:p>
    <w:p w:rsidR="00E037D8" w:rsidRPr="004F269B" w:rsidRDefault="00E037D8" w:rsidP="00E037D8">
      <w:pPr>
        <w:ind w:firstLine="720"/>
        <w:jc w:val="both"/>
        <w:rPr>
          <w:sz w:val="22"/>
        </w:rPr>
      </w:pPr>
      <w:r w:rsidRPr="004F269B">
        <w:rPr>
          <w:sz w:val="22"/>
          <w:szCs w:val="24"/>
        </w:rPr>
        <w:t xml:space="preserve">- частину чистого прибутку у розмірі </w:t>
      </w:r>
      <w:r w:rsidRPr="004F269B">
        <w:rPr>
          <w:sz w:val="22"/>
        </w:rPr>
        <w:t>3857964 гривень направити на виплату дивідендів;</w:t>
      </w:r>
    </w:p>
    <w:p w:rsidR="00E037D8" w:rsidRPr="004F269B" w:rsidRDefault="00E037D8" w:rsidP="00E037D8">
      <w:pPr>
        <w:ind w:firstLine="720"/>
        <w:jc w:val="both"/>
        <w:rPr>
          <w:sz w:val="22"/>
          <w:szCs w:val="24"/>
        </w:rPr>
      </w:pPr>
      <w:r w:rsidRPr="004F269B">
        <w:rPr>
          <w:sz w:val="22"/>
        </w:rPr>
        <w:t xml:space="preserve">- решту </w:t>
      </w:r>
      <w:r w:rsidRPr="004F269B">
        <w:rPr>
          <w:sz w:val="22"/>
          <w:szCs w:val="24"/>
        </w:rPr>
        <w:t>чистого прибутку залишити нерозподіленим.</w:t>
      </w:r>
    </w:p>
    <w:p w:rsidR="00E037D8" w:rsidRPr="004F269B" w:rsidRDefault="00E037D8" w:rsidP="00E037D8">
      <w:pPr>
        <w:ind w:firstLine="720"/>
        <w:jc w:val="both"/>
        <w:rPr>
          <w:sz w:val="22"/>
          <w:szCs w:val="24"/>
        </w:rPr>
      </w:pPr>
      <w:r w:rsidRPr="004F269B">
        <w:rPr>
          <w:sz w:val="22"/>
          <w:szCs w:val="24"/>
        </w:rPr>
        <w:t>2. Чистий прибуток, отриманий Товариством в 2022 році у розмірі 24 670 тис.грн., розподілити наступним чином:</w:t>
      </w:r>
    </w:p>
    <w:p w:rsidR="00E037D8" w:rsidRPr="004F269B" w:rsidRDefault="00E037D8" w:rsidP="00E037D8">
      <w:pPr>
        <w:ind w:firstLine="720"/>
        <w:jc w:val="both"/>
        <w:rPr>
          <w:sz w:val="22"/>
        </w:rPr>
      </w:pPr>
      <w:r w:rsidRPr="004F269B">
        <w:rPr>
          <w:sz w:val="22"/>
          <w:szCs w:val="24"/>
        </w:rPr>
        <w:t xml:space="preserve">- частину чистого прибутку у розмірі </w:t>
      </w:r>
      <w:r w:rsidRPr="004F269B">
        <w:rPr>
          <w:sz w:val="22"/>
        </w:rPr>
        <w:t>7397088 гривень направити на виплату дивідендів;</w:t>
      </w:r>
    </w:p>
    <w:p w:rsidR="00E037D8" w:rsidRPr="004F269B" w:rsidRDefault="00E037D8" w:rsidP="00E037D8">
      <w:pPr>
        <w:ind w:firstLine="720"/>
        <w:jc w:val="both"/>
        <w:rPr>
          <w:sz w:val="22"/>
          <w:szCs w:val="24"/>
        </w:rPr>
      </w:pPr>
      <w:r w:rsidRPr="004F269B">
        <w:rPr>
          <w:sz w:val="22"/>
        </w:rPr>
        <w:t xml:space="preserve">- решту </w:t>
      </w:r>
      <w:r w:rsidRPr="004F269B">
        <w:rPr>
          <w:sz w:val="22"/>
          <w:szCs w:val="24"/>
        </w:rPr>
        <w:t>чистого прибутку залишити нерозподіленим.</w:t>
      </w:r>
    </w:p>
    <w:p w:rsidR="00E037D8" w:rsidRPr="004F269B" w:rsidRDefault="00E037D8" w:rsidP="00E037D8">
      <w:pPr>
        <w:ind w:firstLine="720"/>
        <w:jc w:val="both"/>
        <w:rPr>
          <w:sz w:val="22"/>
          <w:szCs w:val="24"/>
        </w:rPr>
      </w:pPr>
    </w:p>
    <w:p w:rsidR="00305684" w:rsidRPr="004F269B" w:rsidRDefault="00305684" w:rsidP="00CF0765">
      <w:pPr>
        <w:ind w:firstLine="720"/>
        <w:jc w:val="both"/>
        <w:rPr>
          <w:i/>
          <w:sz w:val="22"/>
          <w:szCs w:val="24"/>
        </w:rPr>
      </w:pPr>
      <w:r w:rsidRPr="004F269B">
        <w:rPr>
          <w:i/>
          <w:sz w:val="22"/>
          <w:szCs w:val="24"/>
        </w:rPr>
        <w:t>Можливість підрахунку голосів та прийняття рішення з цього питання залежить в</w:t>
      </w:r>
      <w:r w:rsidR="00CF0765" w:rsidRPr="004F269B">
        <w:rPr>
          <w:i/>
          <w:sz w:val="22"/>
          <w:szCs w:val="24"/>
        </w:rPr>
        <w:t>ід прийняття рішення з питання 4</w:t>
      </w:r>
      <w:r w:rsidRPr="004F269B">
        <w:rPr>
          <w:i/>
          <w:sz w:val="22"/>
          <w:szCs w:val="24"/>
        </w:rPr>
        <w:t xml:space="preserve"> проекту порядку денного.</w:t>
      </w:r>
    </w:p>
    <w:p w:rsidR="00305684" w:rsidRPr="004F269B" w:rsidRDefault="00305684" w:rsidP="00CF0765">
      <w:pPr>
        <w:ind w:firstLine="720"/>
        <w:jc w:val="both"/>
        <w:rPr>
          <w:i/>
          <w:sz w:val="22"/>
          <w:szCs w:val="24"/>
        </w:rPr>
      </w:pPr>
    </w:p>
    <w:p w:rsidR="007943ED" w:rsidRPr="004F269B" w:rsidRDefault="00CF0765" w:rsidP="00CF0765">
      <w:pPr>
        <w:ind w:firstLine="720"/>
        <w:jc w:val="both"/>
        <w:rPr>
          <w:b/>
          <w:bCs/>
          <w:sz w:val="22"/>
          <w:szCs w:val="24"/>
        </w:rPr>
      </w:pPr>
      <w:r w:rsidRPr="004F269B">
        <w:rPr>
          <w:b/>
          <w:bCs/>
          <w:sz w:val="22"/>
          <w:szCs w:val="24"/>
          <w:lang w:eastAsia="uk-UA"/>
        </w:rPr>
        <w:lastRenderedPageBreak/>
        <w:t>6</w:t>
      </w:r>
      <w:r w:rsidR="007943ED" w:rsidRPr="004F269B">
        <w:rPr>
          <w:b/>
          <w:bCs/>
          <w:sz w:val="22"/>
          <w:szCs w:val="24"/>
          <w:lang w:eastAsia="uk-UA"/>
        </w:rPr>
        <w:t xml:space="preserve">. </w:t>
      </w:r>
      <w:r w:rsidRPr="004F269B">
        <w:rPr>
          <w:b/>
          <w:sz w:val="22"/>
        </w:rPr>
        <w:t>Прийняття рішення про виплату дивідендів, затвердження розміру дивідендів та способу їх виплати, встановлення строку виплати дивідендів</w:t>
      </w:r>
      <w:r w:rsidR="007943ED" w:rsidRPr="004F269B">
        <w:rPr>
          <w:b/>
          <w:bCs/>
          <w:sz w:val="22"/>
          <w:szCs w:val="24"/>
        </w:rPr>
        <w:t>.</w:t>
      </w:r>
    </w:p>
    <w:p w:rsidR="00E037D8" w:rsidRPr="004F269B" w:rsidRDefault="007943ED" w:rsidP="00CF0765">
      <w:pPr>
        <w:ind w:firstLine="720"/>
        <w:jc w:val="both"/>
        <w:rPr>
          <w:iCs/>
          <w:sz w:val="22"/>
        </w:rPr>
      </w:pPr>
      <w:r w:rsidRPr="004F269B">
        <w:rPr>
          <w:sz w:val="22"/>
          <w:szCs w:val="24"/>
          <w:u w:val="single"/>
        </w:rPr>
        <w:t>Проект рішення</w:t>
      </w:r>
      <w:r w:rsidRPr="004F269B">
        <w:rPr>
          <w:sz w:val="22"/>
          <w:szCs w:val="24"/>
        </w:rPr>
        <w:t>:</w:t>
      </w:r>
      <w:r w:rsidRPr="004F269B">
        <w:rPr>
          <w:iCs/>
          <w:sz w:val="22"/>
          <w:szCs w:val="24"/>
        </w:rPr>
        <w:t xml:space="preserve"> </w:t>
      </w:r>
      <w:r w:rsidR="00CF0765" w:rsidRPr="004F269B">
        <w:rPr>
          <w:iCs/>
          <w:sz w:val="22"/>
        </w:rPr>
        <w:t>Здійснити виплату дивідендів за простими іменними акціями Товариства з прибутку, отриманого Товариством за результатами діяльності у 2021 та 2022 році</w:t>
      </w:r>
      <w:r w:rsidR="00E037D8" w:rsidRPr="004F269B">
        <w:rPr>
          <w:iCs/>
          <w:sz w:val="22"/>
        </w:rPr>
        <w:t>,</w:t>
      </w:r>
      <w:r w:rsidR="00CF0765" w:rsidRPr="004F269B">
        <w:rPr>
          <w:iCs/>
          <w:sz w:val="22"/>
        </w:rPr>
        <w:t xml:space="preserve"> у сумі </w:t>
      </w:r>
      <w:r w:rsidR="00E037D8" w:rsidRPr="004F269B">
        <w:rPr>
          <w:sz w:val="22"/>
        </w:rPr>
        <w:t>11 255 052</w:t>
      </w:r>
      <w:r w:rsidR="00CF0765" w:rsidRPr="004F269B">
        <w:rPr>
          <w:iCs/>
          <w:sz w:val="22"/>
        </w:rPr>
        <w:t xml:space="preserve"> (</w:t>
      </w:r>
      <w:r w:rsidR="00E037D8" w:rsidRPr="004F269B">
        <w:rPr>
          <w:iCs/>
          <w:sz w:val="22"/>
        </w:rPr>
        <w:t xml:space="preserve">одинадцять мільйонів двісті п’ятдесят п’ять </w:t>
      </w:r>
      <w:r w:rsidR="00CF0765" w:rsidRPr="004F269B">
        <w:rPr>
          <w:iCs/>
          <w:sz w:val="22"/>
        </w:rPr>
        <w:t xml:space="preserve">тисяч </w:t>
      </w:r>
      <w:r w:rsidR="00E037D8" w:rsidRPr="004F269B">
        <w:rPr>
          <w:iCs/>
          <w:sz w:val="22"/>
        </w:rPr>
        <w:t>п’ятдесят дві</w:t>
      </w:r>
      <w:r w:rsidR="00CF0765" w:rsidRPr="004F269B">
        <w:rPr>
          <w:iCs/>
          <w:sz w:val="22"/>
        </w:rPr>
        <w:t xml:space="preserve">) гривні. </w:t>
      </w:r>
    </w:p>
    <w:p w:rsidR="00E037D8" w:rsidRPr="004F269B" w:rsidRDefault="00CF0765" w:rsidP="00CF0765">
      <w:pPr>
        <w:ind w:firstLine="720"/>
        <w:jc w:val="both"/>
        <w:rPr>
          <w:iCs/>
          <w:sz w:val="22"/>
        </w:rPr>
      </w:pPr>
      <w:r w:rsidRPr="004F269B">
        <w:rPr>
          <w:iCs/>
          <w:sz w:val="22"/>
        </w:rPr>
        <w:t xml:space="preserve">Затвердити розмір дивідендів на 1 (одну) просту іменну акцію у сумі </w:t>
      </w:r>
      <w:r w:rsidR="00E037D8" w:rsidRPr="004F269B">
        <w:rPr>
          <w:iCs/>
          <w:sz w:val="22"/>
        </w:rPr>
        <w:t>3</w:t>
      </w:r>
      <w:r w:rsidRPr="004F269B">
        <w:rPr>
          <w:iCs/>
          <w:sz w:val="22"/>
        </w:rPr>
        <w:t>,</w:t>
      </w:r>
      <w:r w:rsidR="00E53CD9" w:rsidRPr="00E53CD9">
        <w:rPr>
          <w:iCs/>
          <w:sz w:val="22"/>
          <w:lang w:val="ru-RU"/>
        </w:rPr>
        <w:t>5</w:t>
      </w:r>
      <w:r w:rsidR="00E037D8" w:rsidRPr="004F269B">
        <w:rPr>
          <w:iCs/>
          <w:sz w:val="22"/>
        </w:rPr>
        <w:t>3</w:t>
      </w:r>
      <w:r w:rsidRPr="004F269B">
        <w:rPr>
          <w:iCs/>
          <w:sz w:val="22"/>
        </w:rPr>
        <w:t xml:space="preserve"> гривень (</w:t>
      </w:r>
      <w:r w:rsidR="00E037D8" w:rsidRPr="004F269B">
        <w:rPr>
          <w:iCs/>
          <w:sz w:val="22"/>
        </w:rPr>
        <w:t>три гривні</w:t>
      </w:r>
      <w:r w:rsidRPr="004F269B">
        <w:rPr>
          <w:iCs/>
          <w:sz w:val="22"/>
        </w:rPr>
        <w:t xml:space="preserve"> </w:t>
      </w:r>
      <w:r w:rsidR="00E53CD9" w:rsidRPr="00E53CD9">
        <w:rPr>
          <w:iCs/>
          <w:sz w:val="22"/>
          <w:lang w:val="ru-RU"/>
        </w:rPr>
        <w:t>п’ятдесят</w:t>
      </w:r>
      <w:r w:rsidRPr="004F269B">
        <w:rPr>
          <w:iCs/>
          <w:sz w:val="22"/>
        </w:rPr>
        <w:t xml:space="preserve"> </w:t>
      </w:r>
      <w:r w:rsidR="00E037D8" w:rsidRPr="004F269B">
        <w:rPr>
          <w:iCs/>
          <w:sz w:val="22"/>
        </w:rPr>
        <w:t>три копійки</w:t>
      </w:r>
      <w:r w:rsidRPr="004F269B">
        <w:rPr>
          <w:iCs/>
          <w:sz w:val="22"/>
        </w:rPr>
        <w:t xml:space="preserve">). </w:t>
      </w:r>
    </w:p>
    <w:p w:rsidR="007943ED" w:rsidRPr="004F269B" w:rsidRDefault="00CF0765" w:rsidP="00CF0765">
      <w:pPr>
        <w:ind w:firstLine="720"/>
        <w:jc w:val="both"/>
        <w:rPr>
          <w:i/>
          <w:color w:val="000000"/>
          <w:sz w:val="22"/>
          <w:szCs w:val="24"/>
        </w:rPr>
      </w:pPr>
      <w:r w:rsidRPr="004F269B">
        <w:rPr>
          <w:iCs/>
          <w:color w:val="000000"/>
          <w:sz w:val="22"/>
          <w:szCs w:val="24"/>
        </w:rPr>
        <w:t xml:space="preserve"> Дивіденди виплатити у термін до 30.10.2023.</w:t>
      </w:r>
      <w:r w:rsidR="007943ED" w:rsidRPr="004F269B">
        <w:rPr>
          <w:i/>
          <w:color w:val="000000"/>
          <w:sz w:val="22"/>
          <w:szCs w:val="24"/>
        </w:rPr>
        <w:t xml:space="preserve"> </w:t>
      </w:r>
    </w:p>
    <w:p w:rsidR="00E037D8" w:rsidRPr="004F269B" w:rsidRDefault="00E037D8" w:rsidP="00CF0765">
      <w:pPr>
        <w:ind w:firstLine="720"/>
        <w:jc w:val="both"/>
        <w:rPr>
          <w:i/>
          <w:color w:val="000000"/>
          <w:sz w:val="22"/>
          <w:szCs w:val="24"/>
        </w:rPr>
      </w:pPr>
      <w:r w:rsidRPr="004F269B">
        <w:rPr>
          <w:color w:val="000000"/>
          <w:sz w:val="22"/>
          <w:shd w:val="clear" w:color="auto" w:fill="FFFFFF"/>
        </w:rPr>
        <w:t xml:space="preserve">Дивіденди виплатити </w:t>
      </w:r>
      <w:r w:rsidRPr="004F269B">
        <w:rPr>
          <w:iCs/>
          <w:sz w:val="22"/>
        </w:rPr>
        <w:t>безпосередньо акціонерам в порядку, встановленому Наглядовою радою Товариства,</w:t>
      </w:r>
      <w:r w:rsidRPr="004F269B">
        <w:rPr>
          <w:color w:val="000000"/>
          <w:sz w:val="22"/>
          <w:shd w:val="clear" w:color="auto" w:fill="FFFFFF"/>
        </w:rPr>
        <w:t xml:space="preserve"> шляхом їх виплати в грошовій формі з врахуванням вимог чинного законодавства України щодо пропорційності виплати дивідендів відповідно до частки кожного акціонера шляхом видачі  грошових коштів з каси підприємства</w:t>
      </w:r>
      <w:r w:rsidRPr="004F269B">
        <w:rPr>
          <w:rStyle w:val="apple-converted-space"/>
          <w:color w:val="000000"/>
          <w:sz w:val="22"/>
          <w:shd w:val="clear" w:color="auto" w:fill="FFFFFF"/>
        </w:rPr>
        <w:t> </w:t>
      </w:r>
      <w:r w:rsidRPr="004F269B">
        <w:rPr>
          <w:sz w:val="22"/>
        </w:rPr>
        <w:t xml:space="preserve">за адресою: Волинська обл., Ківерцівський р-н, смт. Цумань, вул. Грушевського, 7 або шляхом безготівкового перерахування коштів на вказаний акціонером банківський рахунок за умови надання акціонером  IBAN, або поштовим переказом. Витрати, що пов’язані із безготівковим перерахуванням коштів або поштовим переказом здійснюються за рахунок акціонера. </w:t>
      </w:r>
      <w:r w:rsidRPr="004F269B">
        <w:rPr>
          <w:sz w:val="22"/>
          <w:lang w:eastAsia="en-US"/>
        </w:rPr>
        <w:t>Дивіденди виплачуються акціонерам за вирахуванням всіх податків та зборів, що визначені чинним законодавством України.</w:t>
      </w:r>
    </w:p>
    <w:p w:rsidR="007943ED" w:rsidRPr="004F269B" w:rsidRDefault="00392B8A" w:rsidP="00CF0765">
      <w:pPr>
        <w:ind w:firstLine="720"/>
        <w:jc w:val="both"/>
        <w:rPr>
          <w:i/>
          <w:sz w:val="22"/>
          <w:szCs w:val="24"/>
        </w:rPr>
      </w:pPr>
      <w:r w:rsidRPr="004F269B">
        <w:rPr>
          <w:i/>
          <w:sz w:val="22"/>
          <w:szCs w:val="24"/>
        </w:rPr>
        <w:t>Можливість підрахунку голосів та прийняття рішення з цього питання залежить від прийняття рішення з питання 5 проекту порядку денного</w:t>
      </w:r>
      <w:r w:rsidR="007943ED" w:rsidRPr="004F269B">
        <w:rPr>
          <w:i/>
          <w:sz w:val="22"/>
          <w:szCs w:val="24"/>
        </w:rPr>
        <w:t>.</w:t>
      </w:r>
    </w:p>
    <w:p w:rsidR="007943ED" w:rsidRPr="004F269B" w:rsidRDefault="007943ED" w:rsidP="00CF0765">
      <w:pPr>
        <w:jc w:val="both"/>
        <w:rPr>
          <w:i/>
          <w:color w:val="000000"/>
          <w:sz w:val="22"/>
          <w:szCs w:val="24"/>
        </w:rPr>
      </w:pPr>
    </w:p>
    <w:p w:rsidR="00620F93" w:rsidRPr="004F269B" w:rsidRDefault="00392B8A" w:rsidP="00392B8A">
      <w:pPr>
        <w:ind w:firstLine="720"/>
        <w:jc w:val="both"/>
        <w:rPr>
          <w:b/>
          <w:sz w:val="22"/>
          <w:szCs w:val="24"/>
          <w:lang w:eastAsia="uk-UA"/>
        </w:rPr>
      </w:pPr>
      <w:r w:rsidRPr="004F269B">
        <w:rPr>
          <w:b/>
          <w:color w:val="000000"/>
          <w:sz w:val="22"/>
          <w:szCs w:val="24"/>
        </w:rPr>
        <w:t>7</w:t>
      </w:r>
      <w:r w:rsidR="00620F93" w:rsidRPr="004F269B">
        <w:rPr>
          <w:b/>
          <w:color w:val="000000"/>
          <w:sz w:val="22"/>
          <w:szCs w:val="24"/>
        </w:rPr>
        <w:t>.</w:t>
      </w:r>
      <w:r w:rsidR="00620F93" w:rsidRPr="004F269B">
        <w:rPr>
          <w:b/>
          <w:i/>
          <w:color w:val="000000"/>
          <w:sz w:val="22"/>
          <w:szCs w:val="24"/>
        </w:rPr>
        <w:t xml:space="preserve"> </w:t>
      </w:r>
      <w:r w:rsidRPr="004F269B">
        <w:rPr>
          <w:b/>
          <w:sz w:val="22"/>
        </w:rPr>
        <w:t>Прийняття рішення про попереднє надання згоди на вчинення значних правочинів</w:t>
      </w:r>
      <w:r w:rsidR="00620F93" w:rsidRPr="004F269B">
        <w:rPr>
          <w:b/>
          <w:sz w:val="22"/>
          <w:szCs w:val="24"/>
          <w:lang w:eastAsia="uk-UA"/>
        </w:rPr>
        <w:t>.</w:t>
      </w:r>
    </w:p>
    <w:p w:rsidR="00620F93" w:rsidRPr="004F269B" w:rsidRDefault="00620F93" w:rsidP="00392B8A">
      <w:pPr>
        <w:ind w:firstLine="720"/>
        <w:jc w:val="both"/>
        <w:rPr>
          <w:sz w:val="22"/>
          <w:szCs w:val="24"/>
          <w:lang w:eastAsia="uk-UA"/>
        </w:rPr>
      </w:pPr>
      <w:r w:rsidRPr="004F269B">
        <w:rPr>
          <w:sz w:val="22"/>
          <w:szCs w:val="24"/>
          <w:u w:val="single"/>
        </w:rPr>
        <w:t>Проект рішення</w:t>
      </w:r>
      <w:r w:rsidRPr="004F269B">
        <w:rPr>
          <w:sz w:val="22"/>
          <w:szCs w:val="24"/>
        </w:rPr>
        <w:t>:</w:t>
      </w:r>
      <w:r w:rsidRPr="004F269B">
        <w:rPr>
          <w:sz w:val="22"/>
          <w:szCs w:val="24"/>
          <w:lang w:eastAsia="uk-UA"/>
        </w:rPr>
        <w:t xml:space="preserve"> Попередньо надати згоду на вчинення протягом року з дати прийняття цього р</w:t>
      </w:r>
      <w:r w:rsidR="006D35C2" w:rsidRPr="004F269B">
        <w:rPr>
          <w:sz w:val="22"/>
          <w:szCs w:val="24"/>
          <w:lang w:eastAsia="uk-UA"/>
        </w:rPr>
        <w:t>і</w:t>
      </w:r>
      <w:r w:rsidRPr="004F269B">
        <w:rPr>
          <w:sz w:val="22"/>
          <w:szCs w:val="24"/>
          <w:lang w:eastAsia="uk-UA"/>
        </w:rPr>
        <w:t xml:space="preserve">шення Товариством значних правочинів </w:t>
      </w:r>
      <w:r w:rsidR="00392B8A" w:rsidRPr="004F269B">
        <w:rPr>
          <w:color w:val="000000"/>
          <w:sz w:val="22"/>
        </w:rPr>
        <w:t xml:space="preserve">щодо отримання Товариством будь-яких позик та/або </w:t>
      </w:r>
      <w:r w:rsidR="00E037D8" w:rsidRPr="004F269B">
        <w:rPr>
          <w:color w:val="000000"/>
          <w:sz w:val="22"/>
        </w:rPr>
        <w:t>кредитів</w:t>
      </w:r>
      <w:r w:rsidR="00392B8A" w:rsidRPr="004F269B">
        <w:rPr>
          <w:color w:val="000000"/>
          <w:sz w:val="22"/>
        </w:rPr>
        <w:t xml:space="preserve">, придбання Товариством виробничих </w:t>
      </w:r>
      <w:r w:rsidR="00E037D8" w:rsidRPr="004F269B">
        <w:rPr>
          <w:color w:val="000000"/>
          <w:sz w:val="22"/>
        </w:rPr>
        <w:t>матеріалів</w:t>
      </w:r>
      <w:r w:rsidR="00392B8A" w:rsidRPr="004F269B">
        <w:rPr>
          <w:color w:val="000000"/>
          <w:sz w:val="22"/>
        </w:rPr>
        <w:t xml:space="preserve">, придбання Товариством будь-якої готової </w:t>
      </w:r>
      <w:r w:rsidR="00E037D8" w:rsidRPr="004F269B">
        <w:rPr>
          <w:color w:val="000000"/>
          <w:sz w:val="22"/>
        </w:rPr>
        <w:t>продукції</w:t>
      </w:r>
      <w:r w:rsidR="00392B8A" w:rsidRPr="004F269B">
        <w:rPr>
          <w:color w:val="000000"/>
          <w:sz w:val="22"/>
        </w:rPr>
        <w:t xml:space="preserve">, придбання Товариством основних </w:t>
      </w:r>
      <w:r w:rsidR="00E037D8" w:rsidRPr="004F269B">
        <w:rPr>
          <w:color w:val="000000"/>
          <w:sz w:val="22"/>
        </w:rPr>
        <w:t>засобів</w:t>
      </w:r>
      <w:r w:rsidR="00392B8A" w:rsidRPr="004F269B">
        <w:rPr>
          <w:color w:val="000000"/>
          <w:sz w:val="22"/>
        </w:rPr>
        <w:t xml:space="preserve">, обладнання та/або послуг, пов'язаних з </w:t>
      </w:r>
      <w:r w:rsidR="00E037D8" w:rsidRPr="004F269B">
        <w:rPr>
          <w:color w:val="000000"/>
          <w:sz w:val="22"/>
        </w:rPr>
        <w:t>капітальними</w:t>
      </w:r>
      <w:r w:rsidR="00392B8A" w:rsidRPr="004F269B">
        <w:rPr>
          <w:color w:val="000000"/>
          <w:sz w:val="22"/>
        </w:rPr>
        <w:t xml:space="preserve"> iнвестицiями, придбання Товариством будь-якого </w:t>
      </w:r>
      <w:r w:rsidR="00E037D8" w:rsidRPr="004F269B">
        <w:rPr>
          <w:color w:val="000000"/>
          <w:sz w:val="22"/>
        </w:rPr>
        <w:t>іншого</w:t>
      </w:r>
      <w:r w:rsidR="00392B8A" w:rsidRPr="004F269B">
        <w:rPr>
          <w:color w:val="000000"/>
          <w:sz w:val="22"/>
        </w:rPr>
        <w:t xml:space="preserve"> рухомого та/або нерухомого майна та/або будь-яких </w:t>
      </w:r>
      <w:r w:rsidR="00E037D8" w:rsidRPr="004F269B">
        <w:rPr>
          <w:color w:val="000000"/>
          <w:sz w:val="22"/>
        </w:rPr>
        <w:t>робіт</w:t>
      </w:r>
      <w:r w:rsidR="00392B8A" w:rsidRPr="004F269B">
        <w:rPr>
          <w:color w:val="000000"/>
          <w:sz w:val="22"/>
        </w:rPr>
        <w:t xml:space="preserve"> та/або послуг</w:t>
      </w:r>
      <w:r w:rsidRPr="004F269B">
        <w:rPr>
          <w:sz w:val="22"/>
          <w:szCs w:val="24"/>
          <w:lang w:eastAsia="uk-UA"/>
        </w:rPr>
        <w:t xml:space="preserve">, граничною сукупною вартістю </w:t>
      </w:r>
      <w:r w:rsidR="00392B8A" w:rsidRPr="004F269B">
        <w:rPr>
          <w:sz w:val="22"/>
          <w:szCs w:val="24"/>
          <w:lang w:eastAsia="uk-UA"/>
        </w:rPr>
        <w:t>130 (сто тридцять)</w:t>
      </w:r>
      <w:r w:rsidR="00D50573" w:rsidRPr="004F269B">
        <w:rPr>
          <w:sz w:val="22"/>
          <w:szCs w:val="24"/>
          <w:lang w:eastAsia="uk-UA"/>
        </w:rPr>
        <w:t xml:space="preserve"> мільйонів</w:t>
      </w:r>
      <w:r w:rsidRPr="004F269B">
        <w:rPr>
          <w:sz w:val="22"/>
          <w:szCs w:val="24"/>
          <w:lang w:eastAsia="uk-UA"/>
        </w:rPr>
        <w:t xml:space="preserve"> гривень за ціною та на умовах визначених на власний розсуд </w:t>
      </w:r>
      <w:r w:rsidR="00392B8A" w:rsidRPr="004F269B">
        <w:rPr>
          <w:sz w:val="22"/>
          <w:szCs w:val="24"/>
          <w:lang w:eastAsia="uk-UA"/>
        </w:rPr>
        <w:t>Президента</w:t>
      </w:r>
      <w:r w:rsidRPr="004F269B">
        <w:rPr>
          <w:sz w:val="22"/>
          <w:szCs w:val="24"/>
          <w:lang w:eastAsia="uk-UA"/>
        </w:rPr>
        <w:t xml:space="preserve"> Товариства</w:t>
      </w:r>
      <w:r w:rsidR="006D35C2" w:rsidRPr="004F269B">
        <w:rPr>
          <w:sz w:val="22"/>
          <w:szCs w:val="24"/>
          <w:lang w:eastAsia="uk-UA"/>
        </w:rPr>
        <w:t>.</w:t>
      </w:r>
    </w:p>
    <w:p w:rsidR="00305684" w:rsidRPr="004F269B" w:rsidRDefault="00305684" w:rsidP="00CF0765">
      <w:pPr>
        <w:ind w:firstLine="720"/>
        <w:jc w:val="both"/>
        <w:rPr>
          <w:i/>
          <w:sz w:val="22"/>
          <w:szCs w:val="24"/>
        </w:rPr>
      </w:pPr>
      <w:r w:rsidRPr="004F269B">
        <w:rPr>
          <w:i/>
          <w:sz w:val="22"/>
          <w:szCs w:val="24"/>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305684" w:rsidRPr="004F269B" w:rsidRDefault="00305684" w:rsidP="00CF0765">
      <w:pPr>
        <w:ind w:firstLine="720"/>
        <w:jc w:val="both"/>
        <w:rPr>
          <w:i/>
          <w:sz w:val="22"/>
          <w:szCs w:val="24"/>
        </w:rPr>
      </w:pPr>
    </w:p>
    <w:p w:rsidR="00392B8A" w:rsidRPr="004F269B" w:rsidRDefault="00392B8A" w:rsidP="00392B8A">
      <w:pPr>
        <w:ind w:firstLine="720"/>
        <w:jc w:val="both"/>
        <w:rPr>
          <w:b/>
          <w:sz w:val="22"/>
          <w:szCs w:val="24"/>
          <w:lang w:eastAsia="uk-UA"/>
        </w:rPr>
      </w:pPr>
      <w:r w:rsidRPr="004F269B">
        <w:rPr>
          <w:b/>
          <w:color w:val="000000"/>
          <w:sz w:val="22"/>
          <w:szCs w:val="24"/>
        </w:rPr>
        <w:t>8.</w:t>
      </w:r>
      <w:r w:rsidRPr="004F269B">
        <w:rPr>
          <w:b/>
          <w:i/>
          <w:color w:val="000000"/>
          <w:sz w:val="22"/>
          <w:szCs w:val="24"/>
        </w:rPr>
        <w:t xml:space="preserve"> </w:t>
      </w:r>
      <w:r w:rsidRPr="004F269B">
        <w:rPr>
          <w:b/>
          <w:sz w:val="22"/>
        </w:rPr>
        <w:t>Про припинення повноважень Президента Товариства</w:t>
      </w:r>
      <w:r w:rsidRPr="004F269B">
        <w:rPr>
          <w:b/>
          <w:sz w:val="22"/>
          <w:szCs w:val="24"/>
          <w:lang w:eastAsia="uk-UA"/>
        </w:rPr>
        <w:t>.</w:t>
      </w:r>
    </w:p>
    <w:p w:rsidR="00392B8A" w:rsidRPr="004F269B" w:rsidRDefault="00392B8A" w:rsidP="00392B8A">
      <w:pPr>
        <w:ind w:firstLine="720"/>
        <w:jc w:val="both"/>
        <w:rPr>
          <w:sz w:val="22"/>
          <w:szCs w:val="24"/>
          <w:lang w:eastAsia="uk-UA"/>
        </w:rPr>
      </w:pPr>
      <w:r w:rsidRPr="004F269B">
        <w:rPr>
          <w:sz w:val="22"/>
          <w:szCs w:val="24"/>
          <w:u w:val="single"/>
        </w:rPr>
        <w:t>Проект рішення</w:t>
      </w:r>
      <w:r w:rsidRPr="004F269B">
        <w:rPr>
          <w:sz w:val="22"/>
          <w:szCs w:val="24"/>
        </w:rPr>
        <w:t>:</w:t>
      </w:r>
      <w:r w:rsidRPr="004F269B">
        <w:rPr>
          <w:sz w:val="22"/>
          <w:szCs w:val="24"/>
          <w:lang w:eastAsia="uk-UA"/>
        </w:rPr>
        <w:t xml:space="preserve"> </w:t>
      </w:r>
      <w:r w:rsidRPr="004F269B">
        <w:rPr>
          <w:sz w:val="22"/>
          <w:shd w:val="clear" w:color="auto" w:fill="FFFFFF"/>
        </w:rPr>
        <w:t>Припинити повноваження Президента Товариства Камінського Івана Васильовича</w:t>
      </w:r>
      <w:r w:rsidRPr="004F269B">
        <w:rPr>
          <w:sz w:val="22"/>
          <w:szCs w:val="24"/>
          <w:lang w:eastAsia="uk-UA"/>
        </w:rPr>
        <w:t>.</w:t>
      </w:r>
    </w:p>
    <w:p w:rsidR="00392B8A" w:rsidRPr="004F269B" w:rsidRDefault="00392B8A" w:rsidP="00392B8A">
      <w:pPr>
        <w:ind w:firstLine="720"/>
        <w:jc w:val="both"/>
        <w:rPr>
          <w:i/>
          <w:sz w:val="22"/>
          <w:szCs w:val="24"/>
        </w:rPr>
      </w:pPr>
      <w:r w:rsidRPr="004F269B">
        <w:rPr>
          <w:i/>
          <w:sz w:val="22"/>
          <w:szCs w:val="24"/>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392B8A" w:rsidRPr="004F269B" w:rsidRDefault="00392B8A" w:rsidP="00CF0765">
      <w:pPr>
        <w:ind w:firstLine="720"/>
        <w:jc w:val="both"/>
        <w:rPr>
          <w:i/>
          <w:sz w:val="22"/>
          <w:szCs w:val="24"/>
        </w:rPr>
      </w:pPr>
    </w:p>
    <w:p w:rsidR="00392B8A" w:rsidRPr="004F269B" w:rsidRDefault="00392B8A" w:rsidP="00392B8A">
      <w:pPr>
        <w:ind w:firstLine="720"/>
        <w:jc w:val="both"/>
        <w:rPr>
          <w:b/>
          <w:sz w:val="22"/>
          <w:szCs w:val="24"/>
          <w:lang w:eastAsia="uk-UA"/>
        </w:rPr>
      </w:pPr>
      <w:r w:rsidRPr="004F269B">
        <w:rPr>
          <w:b/>
          <w:color w:val="000000"/>
          <w:sz w:val="22"/>
          <w:szCs w:val="24"/>
        </w:rPr>
        <w:t>9.</w:t>
      </w:r>
      <w:r w:rsidRPr="004F269B">
        <w:rPr>
          <w:b/>
          <w:i/>
          <w:color w:val="000000"/>
          <w:sz w:val="22"/>
          <w:szCs w:val="24"/>
        </w:rPr>
        <w:t xml:space="preserve"> </w:t>
      </w:r>
      <w:r w:rsidRPr="004F269B">
        <w:rPr>
          <w:b/>
          <w:sz w:val="22"/>
        </w:rPr>
        <w:t>Про обрання Президента Товариства</w:t>
      </w:r>
      <w:r w:rsidRPr="004F269B">
        <w:rPr>
          <w:b/>
          <w:sz w:val="22"/>
          <w:szCs w:val="24"/>
          <w:lang w:eastAsia="uk-UA"/>
        </w:rPr>
        <w:t>.</w:t>
      </w:r>
    </w:p>
    <w:p w:rsidR="00392B8A" w:rsidRPr="004F269B" w:rsidRDefault="00392B8A" w:rsidP="00392B8A">
      <w:pPr>
        <w:ind w:firstLine="720"/>
        <w:jc w:val="both"/>
        <w:rPr>
          <w:sz w:val="22"/>
          <w:szCs w:val="24"/>
          <w:lang w:eastAsia="uk-UA"/>
        </w:rPr>
      </w:pPr>
      <w:r w:rsidRPr="004F269B">
        <w:rPr>
          <w:sz w:val="22"/>
          <w:szCs w:val="24"/>
          <w:u w:val="single"/>
        </w:rPr>
        <w:t>Проект рішення</w:t>
      </w:r>
      <w:r w:rsidRPr="004F269B">
        <w:rPr>
          <w:sz w:val="22"/>
          <w:szCs w:val="24"/>
        </w:rPr>
        <w:t>:</w:t>
      </w:r>
      <w:r w:rsidRPr="004F269B">
        <w:rPr>
          <w:sz w:val="22"/>
          <w:szCs w:val="24"/>
          <w:lang w:eastAsia="uk-UA"/>
        </w:rPr>
        <w:t xml:space="preserve"> </w:t>
      </w:r>
      <w:r w:rsidRPr="004F269B">
        <w:rPr>
          <w:sz w:val="22"/>
          <w:shd w:val="clear" w:color="auto" w:fill="FFFFFF"/>
        </w:rPr>
        <w:t>Обрати Президентом Товариства Камінську Ольгу Олексіївну строком на три роки</w:t>
      </w:r>
      <w:r w:rsidRPr="004F269B">
        <w:rPr>
          <w:sz w:val="22"/>
          <w:szCs w:val="24"/>
          <w:lang w:eastAsia="uk-UA"/>
        </w:rPr>
        <w:t>.</w:t>
      </w:r>
    </w:p>
    <w:p w:rsidR="00392B8A" w:rsidRPr="004F269B" w:rsidRDefault="00392B8A" w:rsidP="00392B8A">
      <w:pPr>
        <w:ind w:firstLine="720"/>
        <w:jc w:val="both"/>
        <w:rPr>
          <w:i/>
          <w:sz w:val="22"/>
          <w:szCs w:val="24"/>
        </w:rPr>
      </w:pPr>
      <w:r w:rsidRPr="004F269B">
        <w:rPr>
          <w:i/>
          <w:sz w:val="22"/>
          <w:szCs w:val="24"/>
        </w:rPr>
        <w:t>Можливість підрахунку голосів та прийняття рішення з цього питання залежить від прийняття рішення з питання 8 проекту порядку денного.</w:t>
      </w:r>
    </w:p>
    <w:p w:rsidR="00392B8A" w:rsidRPr="004F269B" w:rsidRDefault="00392B8A" w:rsidP="00CF0765">
      <w:pPr>
        <w:ind w:firstLine="708"/>
        <w:jc w:val="both"/>
        <w:rPr>
          <w:b/>
          <w:sz w:val="22"/>
          <w:szCs w:val="22"/>
        </w:rPr>
      </w:pPr>
    </w:p>
    <w:p w:rsidR="00392B8A" w:rsidRPr="004F269B" w:rsidRDefault="00392B8A" w:rsidP="00392B8A">
      <w:pPr>
        <w:ind w:firstLine="709"/>
        <w:jc w:val="both"/>
        <w:rPr>
          <w:b/>
          <w:sz w:val="22"/>
          <w:szCs w:val="22"/>
        </w:rPr>
      </w:pPr>
      <w:r w:rsidRPr="004F269B">
        <w:rPr>
          <w:b/>
          <w:sz w:val="22"/>
          <w:szCs w:val="22"/>
        </w:rPr>
        <w:t>10. Припинення повноважень членів Наглядової ради Товариства.</w:t>
      </w:r>
    </w:p>
    <w:p w:rsidR="00392B8A" w:rsidRPr="004F269B" w:rsidRDefault="00392B8A" w:rsidP="00392B8A">
      <w:pPr>
        <w:pStyle w:val="a7"/>
        <w:shd w:val="clear" w:color="auto" w:fill="FFFFFF"/>
        <w:spacing w:before="0" w:beforeAutospacing="0" w:after="0" w:afterAutospacing="0"/>
        <w:ind w:firstLine="709"/>
        <w:jc w:val="both"/>
        <w:rPr>
          <w:sz w:val="22"/>
          <w:szCs w:val="22"/>
          <w:lang w:val="uk-UA"/>
        </w:rPr>
      </w:pPr>
      <w:r w:rsidRPr="004F269B">
        <w:rPr>
          <w:bCs/>
          <w:iCs/>
          <w:sz w:val="22"/>
          <w:szCs w:val="22"/>
          <w:u w:val="single"/>
          <w:lang w:val="uk-UA"/>
        </w:rPr>
        <w:t>Проект рішення</w:t>
      </w:r>
      <w:r w:rsidRPr="004F269B">
        <w:rPr>
          <w:bCs/>
          <w:iCs/>
          <w:sz w:val="22"/>
          <w:szCs w:val="22"/>
          <w:lang w:val="uk-UA"/>
        </w:rPr>
        <w:t>:</w:t>
      </w:r>
      <w:r w:rsidRPr="004F269B">
        <w:rPr>
          <w:sz w:val="22"/>
          <w:szCs w:val="22"/>
          <w:lang w:val="uk-UA"/>
        </w:rPr>
        <w:t xml:space="preserve"> Припинити повноваження членів Наглядової ради Товариства </w:t>
      </w:r>
      <w:r w:rsidRPr="004F269B">
        <w:rPr>
          <w:sz w:val="22"/>
          <w:szCs w:val="22"/>
          <w:shd w:val="clear" w:color="auto" w:fill="FFFFFF"/>
          <w:lang w:val="uk-UA"/>
        </w:rPr>
        <w:t>Ільчук</w:t>
      </w:r>
      <w:r w:rsidR="000C5108" w:rsidRPr="004F269B">
        <w:rPr>
          <w:sz w:val="22"/>
          <w:szCs w:val="22"/>
          <w:shd w:val="clear" w:color="auto" w:fill="FFFFFF"/>
          <w:lang w:val="uk-UA"/>
        </w:rPr>
        <w:t>а</w:t>
      </w:r>
      <w:r w:rsidRPr="004F269B">
        <w:rPr>
          <w:sz w:val="22"/>
          <w:szCs w:val="22"/>
          <w:shd w:val="clear" w:color="auto" w:fill="FFFFFF"/>
          <w:lang w:val="uk-UA"/>
        </w:rPr>
        <w:t xml:space="preserve"> </w:t>
      </w:r>
      <w:r w:rsidR="000C5108" w:rsidRPr="004F269B">
        <w:rPr>
          <w:sz w:val="22"/>
          <w:lang w:val="uk-UA"/>
        </w:rPr>
        <w:t>Володимира Анатолійовича</w:t>
      </w:r>
      <w:r w:rsidRPr="004F269B">
        <w:rPr>
          <w:sz w:val="22"/>
          <w:szCs w:val="22"/>
          <w:shd w:val="clear" w:color="auto" w:fill="FFFFFF"/>
          <w:lang w:val="uk-UA"/>
        </w:rPr>
        <w:t xml:space="preserve">, </w:t>
      </w:r>
      <w:r w:rsidRPr="004F269B">
        <w:rPr>
          <w:sz w:val="22"/>
          <w:szCs w:val="22"/>
          <w:lang w:val="uk-UA"/>
        </w:rPr>
        <w:t xml:space="preserve">Зубенко </w:t>
      </w:r>
      <w:r w:rsidR="000C5108" w:rsidRPr="004F269B">
        <w:rPr>
          <w:sz w:val="22"/>
          <w:lang w:val="uk-UA"/>
        </w:rPr>
        <w:t>Світлани Анатоліївни</w:t>
      </w:r>
      <w:r w:rsidRPr="004F269B">
        <w:rPr>
          <w:sz w:val="22"/>
          <w:szCs w:val="22"/>
          <w:lang w:val="uk-UA"/>
        </w:rPr>
        <w:t xml:space="preserve">, </w:t>
      </w:r>
      <w:r w:rsidR="000C5108" w:rsidRPr="004F269B">
        <w:rPr>
          <w:sz w:val="22"/>
          <w:lang w:val="uk-UA"/>
        </w:rPr>
        <w:t>Гламазди Марії Володимирівни</w:t>
      </w:r>
      <w:r w:rsidRPr="004F269B">
        <w:rPr>
          <w:sz w:val="22"/>
          <w:szCs w:val="22"/>
          <w:lang w:val="uk-UA"/>
        </w:rPr>
        <w:t xml:space="preserve">, </w:t>
      </w:r>
      <w:r w:rsidR="000C5108" w:rsidRPr="004F269B">
        <w:rPr>
          <w:sz w:val="22"/>
          <w:lang w:val="uk-UA"/>
        </w:rPr>
        <w:t>Шульгач Надії Володимирівни</w:t>
      </w:r>
      <w:r w:rsidRPr="004F269B">
        <w:rPr>
          <w:sz w:val="22"/>
          <w:szCs w:val="22"/>
          <w:lang w:val="uk-UA"/>
        </w:rPr>
        <w:t xml:space="preserve">, </w:t>
      </w:r>
      <w:r w:rsidR="000C5108" w:rsidRPr="004F269B">
        <w:rPr>
          <w:sz w:val="22"/>
          <w:lang w:val="uk-UA"/>
        </w:rPr>
        <w:t>Кирилюк Оксани Володимирівни.</w:t>
      </w:r>
    </w:p>
    <w:p w:rsidR="00392B8A" w:rsidRPr="004F269B" w:rsidRDefault="00392B8A" w:rsidP="00392B8A">
      <w:pPr>
        <w:ind w:firstLine="720"/>
        <w:jc w:val="both"/>
        <w:rPr>
          <w:i/>
          <w:sz w:val="22"/>
          <w:szCs w:val="24"/>
        </w:rPr>
      </w:pPr>
      <w:r w:rsidRPr="004F269B">
        <w:rPr>
          <w:i/>
          <w:sz w:val="22"/>
          <w:szCs w:val="24"/>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392B8A" w:rsidRPr="004F269B" w:rsidRDefault="00392B8A" w:rsidP="00392B8A">
      <w:pPr>
        <w:ind w:firstLine="709"/>
        <w:jc w:val="both"/>
        <w:rPr>
          <w:sz w:val="22"/>
          <w:szCs w:val="22"/>
        </w:rPr>
      </w:pPr>
    </w:p>
    <w:p w:rsidR="00392B8A" w:rsidRPr="004F269B" w:rsidRDefault="0058752C" w:rsidP="00392B8A">
      <w:pPr>
        <w:ind w:firstLine="709"/>
        <w:jc w:val="both"/>
        <w:rPr>
          <w:b/>
          <w:sz w:val="22"/>
          <w:szCs w:val="22"/>
        </w:rPr>
      </w:pPr>
      <w:r w:rsidRPr="004F269B">
        <w:rPr>
          <w:b/>
          <w:sz w:val="22"/>
          <w:szCs w:val="22"/>
        </w:rPr>
        <w:t>11</w:t>
      </w:r>
      <w:r w:rsidR="00392B8A" w:rsidRPr="004F269B">
        <w:rPr>
          <w:b/>
          <w:sz w:val="22"/>
          <w:szCs w:val="22"/>
        </w:rPr>
        <w:t>. Обрання членів наглядової ради Товариства.</w:t>
      </w:r>
    </w:p>
    <w:p w:rsidR="00392B8A" w:rsidRPr="004F269B" w:rsidRDefault="00392B8A" w:rsidP="00392B8A">
      <w:pPr>
        <w:ind w:firstLine="709"/>
        <w:jc w:val="both"/>
        <w:rPr>
          <w:i/>
          <w:sz w:val="22"/>
          <w:szCs w:val="22"/>
        </w:rPr>
      </w:pPr>
      <w:r w:rsidRPr="004F269B">
        <w:rPr>
          <w:i/>
          <w:sz w:val="22"/>
          <w:szCs w:val="22"/>
        </w:rPr>
        <w:t>Обрання членів наглядової ради Товариства здійснюватиметься шляхом кумулятивного голосування.</w:t>
      </w:r>
    </w:p>
    <w:p w:rsidR="00392B8A" w:rsidRPr="004F269B" w:rsidRDefault="00392B8A" w:rsidP="00392B8A">
      <w:pPr>
        <w:ind w:firstLine="720"/>
        <w:jc w:val="both"/>
        <w:rPr>
          <w:i/>
          <w:sz w:val="22"/>
          <w:szCs w:val="24"/>
        </w:rPr>
      </w:pPr>
      <w:r w:rsidRPr="004F269B">
        <w:rPr>
          <w:i/>
          <w:sz w:val="22"/>
          <w:szCs w:val="24"/>
        </w:rPr>
        <w:t xml:space="preserve">Можливість підрахунку голосів та прийняття рішення з цього питання залежить від прийняття рішення з питання </w:t>
      </w:r>
      <w:r w:rsidR="0058752C" w:rsidRPr="004F269B">
        <w:rPr>
          <w:i/>
          <w:sz w:val="22"/>
          <w:szCs w:val="24"/>
        </w:rPr>
        <w:t>10</w:t>
      </w:r>
      <w:r w:rsidRPr="004F269B">
        <w:rPr>
          <w:i/>
          <w:sz w:val="22"/>
          <w:szCs w:val="24"/>
        </w:rPr>
        <w:t xml:space="preserve"> проекту порядку денного.</w:t>
      </w:r>
    </w:p>
    <w:p w:rsidR="00392B8A" w:rsidRPr="004F269B" w:rsidRDefault="00392B8A" w:rsidP="00392B8A">
      <w:pPr>
        <w:ind w:firstLine="709"/>
        <w:jc w:val="both"/>
        <w:rPr>
          <w:sz w:val="22"/>
          <w:szCs w:val="22"/>
        </w:rPr>
      </w:pPr>
    </w:p>
    <w:p w:rsidR="00392B8A" w:rsidRPr="004F269B" w:rsidRDefault="00392B8A" w:rsidP="00392B8A">
      <w:pPr>
        <w:ind w:firstLine="709"/>
        <w:jc w:val="both"/>
        <w:rPr>
          <w:b/>
          <w:iCs/>
          <w:color w:val="000000"/>
          <w:sz w:val="22"/>
          <w:szCs w:val="22"/>
          <w:shd w:val="clear" w:color="auto" w:fill="FFFFFF"/>
        </w:rPr>
      </w:pPr>
      <w:r w:rsidRPr="004F269B">
        <w:rPr>
          <w:b/>
          <w:sz w:val="22"/>
          <w:szCs w:val="22"/>
        </w:rPr>
        <w:t>1</w:t>
      </w:r>
      <w:r w:rsidR="0058752C" w:rsidRPr="004F269B">
        <w:rPr>
          <w:b/>
          <w:sz w:val="22"/>
          <w:szCs w:val="22"/>
        </w:rPr>
        <w:t>2</w:t>
      </w:r>
      <w:r w:rsidRPr="004F269B">
        <w:rPr>
          <w:b/>
          <w:sz w:val="22"/>
          <w:szCs w:val="22"/>
        </w:rPr>
        <w:t>. Затвердження умов договорів, що укладатимуться з членами Наглядової ради</w:t>
      </w:r>
      <w:r w:rsidRPr="004F269B">
        <w:rPr>
          <w:b/>
          <w:iCs/>
          <w:color w:val="000000"/>
          <w:sz w:val="22"/>
          <w:szCs w:val="22"/>
          <w:shd w:val="clear" w:color="auto" w:fill="FFFFFF"/>
        </w:rPr>
        <w:t xml:space="preserve"> Товариства</w:t>
      </w:r>
      <w:r w:rsidRPr="004F269B">
        <w:rPr>
          <w:b/>
          <w:sz w:val="22"/>
          <w:szCs w:val="22"/>
        </w:rPr>
        <w:t>, встановлення розміру їх винагороди, обрання особи, яка уповноважується на підписання договорів з членами Наглядової ради</w:t>
      </w:r>
      <w:r w:rsidRPr="004F269B">
        <w:rPr>
          <w:b/>
          <w:iCs/>
          <w:color w:val="000000"/>
          <w:sz w:val="22"/>
          <w:szCs w:val="22"/>
          <w:shd w:val="clear" w:color="auto" w:fill="FFFFFF"/>
        </w:rPr>
        <w:t xml:space="preserve"> Товариства.</w:t>
      </w:r>
    </w:p>
    <w:p w:rsidR="0058752C" w:rsidRPr="004F269B" w:rsidRDefault="00392B8A" w:rsidP="0058752C">
      <w:pPr>
        <w:ind w:firstLine="709"/>
        <w:jc w:val="both"/>
        <w:rPr>
          <w:sz w:val="22"/>
        </w:rPr>
      </w:pPr>
      <w:r w:rsidRPr="004F269B">
        <w:rPr>
          <w:sz w:val="22"/>
          <w:szCs w:val="22"/>
        </w:rPr>
        <w:tab/>
      </w:r>
      <w:r w:rsidRPr="004F269B">
        <w:rPr>
          <w:sz w:val="22"/>
          <w:szCs w:val="22"/>
          <w:u w:val="single"/>
        </w:rPr>
        <w:t>Проект рішення</w:t>
      </w:r>
      <w:r w:rsidRPr="004F269B">
        <w:rPr>
          <w:sz w:val="22"/>
          <w:szCs w:val="22"/>
        </w:rPr>
        <w:t xml:space="preserve">: </w:t>
      </w:r>
      <w:r w:rsidRPr="004F269B">
        <w:rPr>
          <w:sz w:val="22"/>
          <w:szCs w:val="24"/>
        </w:rPr>
        <w:t>Затвердити умови цивільно-правових договорів, що укладатим</w:t>
      </w:r>
      <w:r w:rsidR="0058752C" w:rsidRPr="004F269B">
        <w:rPr>
          <w:sz w:val="22"/>
          <w:szCs w:val="24"/>
        </w:rPr>
        <w:t xml:space="preserve">уться з членами Наглядової ради, встановити, що члени Наглядової ради здійснюватимуть свої повноваження на безоплатній основі. Обрати Президента Товариства </w:t>
      </w:r>
      <w:r w:rsidR="0058752C" w:rsidRPr="004F269B">
        <w:rPr>
          <w:sz w:val="22"/>
          <w:szCs w:val="22"/>
        </w:rPr>
        <w:t>особою, яка уповноважується на підписання договорів з членами Наглядової ради</w:t>
      </w:r>
      <w:r w:rsidR="0058752C" w:rsidRPr="004F269B">
        <w:rPr>
          <w:iCs/>
          <w:color w:val="000000"/>
          <w:sz w:val="22"/>
          <w:szCs w:val="22"/>
          <w:shd w:val="clear" w:color="auto" w:fill="FFFFFF"/>
        </w:rPr>
        <w:t xml:space="preserve"> Товариства.</w:t>
      </w:r>
    </w:p>
    <w:p w:rsidR="0058752C" w:rsidRPr="004F269B" w:rsidRDefault="0058752C" w:rsidP="0058752C">
      <w:pPr>
        <w:ind w:firstLine="720"/>
        <w:jc w:val="both"/>
        <w:rPr>
          <w:i/>
          <w:sz w:val="22"/>
          <w:szCs w:val="24"/>
        </w:rPr>
      </w:pPr>
      <w:r w:rsidRPr="004F269B">
        <w:rPr>
          <w:i/>
          <w:sz w:val="22"/>
          <w:szCs w:val="24"/>
        </w:rPr>
        <w:t>Можливість підрахунку голосів та прийняття рішення з цього питання залежить від прийняття рішення з питання 1</w:t>
      </w:r>
      <w:r w:rsidR="00E35A63" w:rsidRPr="004F269B">
        <w:rPr>
          <w:i/>
          <w:sz w:val="22"/>
          <w:szCs w:val="24"/>
        </w:rPr>
        <w:t>1</w:t>
      </w:r>
      <w:r w:rsidRPr="004F269B">
        <w:rPr>
          <w:i/>
          <w:sz w:val="22"/>
          <w:szCs w:val="24"/>
        </w:rPr>
        <w:t xml:space="preserve"> проекту порядку денного.</w:t>
      </w:r>
    </w:p>
    <w:p w:rsidR="00392B8A" w:rsidRPr="004F269B" w:rsidRDefault="00392B8A" w:rsidP="00392B8A">
      <w:pPr>
        <w:ind w:firstLine="708"/>
        <w:jc w:val="both"/>
        <w:rPr>
          <w:sz w:val="22"/>
        </w:rPr>
      </w:pPr>
    </w:p>
    <w:p w:rsidR="00E35A63" w:rsidRPr="004F269B" w:rsidRDefault="00E35A63" w:rsidP="00E35A63">
      <w:pPr>
        <w:ind w:firstLine="709"/>
        <w:jc w:val="both"/>
        <w:rPr>
          <w:b/>
          <w:sz w:val="22"/>
          <w:szCs w:val="22"/>
        </w:rPr>
      </w:pPr>
      <w:r w:rsidRPr="004F269B">
        <w:rPr>
          <w:b/>
          <w:sz w:val="22"/>
          <w:szCs w:val="22"/>
        </w:rPr>
        <w:lastRenderedPageBreak/>
        <w:t>13. Припинення повноважень членів Ревізійної комісії Товариства.</w:t>
      </w:r>
    </w:p>
    <w:p w:rsidR="00E35A63" w:rsidRPr="004F269B" w:rsidRDefault="00E35A63" w:rsidP="00E35A63">
      <w:pPr>
        <w:pStyle w:val="a7"/>
        <w:shd w:val="clear" w:color="auto" w:fill="FFFFFF"/>
        <w:spacing w:before="0" w:beforeAutospacing="0" w:after="0" w:afterAutospacing="0"/>
        <w:ind w:firstLine="709"/>
        <w:jc w:val="both"/>
        <w:rPr>
          <w:sz w:val="22"/>
          <w:szCs w:val="22"/>
          <w:lang w:val="uk-UA"/>
        </w:rPr>
      </w:pPr>
      <w:r w:rsidRPr="004F269B">
        <w:rPr>
          <w:bCs/>
          <w:iCs/>
          <w:sz w:val="22"/>
          <w:szCs w:val="22"/>
          <w:u w:val="single"/>
          <w:lang w:val="uk-UA"/>
        </w:rPr>
        <w:t>Проект рішення</w:t>
      </w:r>
      <w:r w:rsidRPr="004F269B">
        <w:rPr>
          <w:bCs/>
          <w:iCs/>
          <w:sz w:val="22"/>
          <w:szCs w:val="22"/>
          <w:lang w:val="uk-UA"/>
        </w:rPr>
        <w:t>:</w:t>
      </w:r>
      <w:r w:rsidRPr="004F269B">
        <w:rPr>
          <w:sz w:val="22"/>
          <w:szCs w:val="22"/>
          <w:lang w:val="uk-UA"/>
        </w:rPr>
        <w:t xml:space="preserve"> Припинити повноваження членів Ревізійної комісії Товариства</w:t>
      </w:r>
      <w:r w:rsidRPr="004F269B">
        <w:rPr>
          <w:rFonts w:ascii="Arial" w:hAnsi="Arial" w:cs="Arial"/>
          <w:sz w:val="22"/>
          <w:szCs w:val="14"/>
          <w:shd w:val="clear" w:color="auto" w:fill="FFFFFF"/>
          <w:lang w:val="uk-UA"/>
        </w:rPr>
        <w:t xml:space="preserve"> </w:t>
      </w:r>
      <w:r w:rsidRPr="004F269B">
        <w:rPr>
          <w:sz w:val="22"/>
          <w:szCs w:val="22"/>
          <w:shd w:val="clear" w:color="auto" w:fill="FFFFFF"/>
          <w:lang w:val="uk-UA"/>
        </w:rPr>
        <w:t>Пінчук Ольги Володимирівни, Резниченко Наталії Яківни, Філоненко Любові Петрівни.</w:t>
      </w:r>
    </w:p>
    <w:p w:rsidR="00E35A63" w:rsidRPr="004F269B" w:rsidRDefault="00E35A63" w:rsidP="00E35A63">
      <w:pPr>
        <w:ind w:firstLine="720"/>
        <w:jc w:val="both"/>
        <w:rPr>
          <w:i/>
          <w:sz w:val="22"/>
          <w:szCs w:val="24"/>
        </w:rPr>
      </w:pPr>
      <w:r w:rsidRPr="004F269B">
        <w:rPr>
          <w:i/>
          <w:sz w:val="22"/>
          <w:szCs w:val="24"/>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305684" w:rsidRPr="004F269B" w:rsidRDefault="00305684" w:rsidP="00CF0765">
      <w:pPr>
        <w:ind w:firstLine="709"/>
        <w:jc w:val="both"/>
        <w:rPr>
          <w:b/>
          <w:sz w:val="22"/>
          <w:szCs w:val="22"/>
        </w:rPr>
      </w:pPr>
    </w:p>
    <w:p w:rsidR="00BE6CE6" w:rsidRPr="004F269B" w:rsidRDefault="00BE6CE6" w:rsidP="005C1AF4">
      <w:pPr>
        <w:pStyle w:val="a7"/>
        <w:shd w:val="clear" w:color="auto" w:fill="FFFFFF"/>
        <w:spacing w:before="0" w:beforeAutospacing="0" w:after="0" w:afterAutospacing="0"/>
        <w:ind w:firstLine="708"/>
        <w:jc w:val="both"/>
        <w:rPr>
          <w:i/>
          <w:iCs/>
          <w:sz w:val="22"/>
          <w:szCs w:val="22"/>
          <w:lang w:val="uk-UA"/>
        </w:rPr>
      </w:pPr>
    </w:p>
    <w:p w:rsidR="000369FE" w:rsidRPr="004F269B" w:rsidRDefault="000369FE" w:rsidP="004F269B">
      <w:pPr>
        <w:ind w:firstLine="567"/>
        <w:jc w:val="both"/>
        <w:rPr>
          <w:sz w:val="22"/>
          <w:szCs w:val="22"/>
        </w:rPr>
      </w:pPr>
      <w:r w:rsidRPr="004F269B">
        <w:rPr>
          <w:color w:val="000000"/>
          <w:sz w:val="22"/>
          <w:szCs w:val="22"/>
        </w:rPr>
        <w:t xml:space="preserve">Адреса сторінки на вебсайті Товариства, на якій розміщена інформація з проектами рішень щодо кожного з питань, включеного до проекту порядку денного, а також інша інформація, передбачена чинним законодавством України: </w:t>
      </w:r>
      <w:hyperlink r:id="rId8" w:history="1">
        <w:r w:rsidR="00D218B4" w:rsidRPr="00746569">
          <w:rPr>
            <w:rStyle w:val="a9"/>
            <w:sz w:val="22"/>
            <w:szCs w:val="22"/>
          </w:rPr>
          <w:t>http://www.tsumans</w:t>
        </w:r>
        <w:r w:rsidR="00D218B4" w:rsidRPr="00746569">
          <w:rPr>
            <w:rStyle w:val="a9"/>
            <w:sz w:val="22"/>
            <w:szCs w:val="22"/>
            <w:lang w:val="en-US"/>
          </w:rPr>
          <w:t>h</w:t>
        </w:r>
        <w:r w:rsidR="00D218B4" w:rsidRPr="00746569">
          <w:rPr>
            <w:rStyle w:val="a9"/>
            <w:sz w:val="22"/>
            <w:szCs w:val="22"/>
          </w:rPr>
          <w:t>pon.com/</w:t>
        </w:r>
      </w:hyperlink>
      <w:bookmarkStart w:id="0" w:name="_GoBack"/>
      <w:bookmarkEnd w:id="0"/>
    </w:p>
    <w:p w:rsidR="000369FE" w:rsidRPr="004F269B" w:rsidRDefault="000369FE" w:rsidP="004F269B">
      <w:pPr>
        <w:ind w:firstLine="567"/>
        <w:jc w:val="both"/>
        <w:rPr>
          <w:sz w:val="22"/>
          <w:szCs w:val="22"/>
        </w:rPr>
      </w:pPr>
    </w:p>
    <w:p w:rsidR="000369FE" w:rsidRPr="004F269B" w:rsidRDefault="000369FE" w:rsidP="004F269B">
      <w:pPr>
        <w:shd w:val="clear" w:color="auto" w:fill="FFFFFF"/>
        <w:ind w:firstLine="567"/>
        <w:jc w:val="both"/>
        <w:rPr>
          <w:sz w:val="22"/>
          <w:szCs w:val="22"/>
        </w:rPr>
      </w:pPr>
      <w:r w:rsidRPr="004F269B">
        <w:rPr>
          <w:sz w:val="22"/>
          <w:szCs w:val="22"/>
        </w:rPr>
        <w:t xml:space="preserve">Акціонер може направити запит щодо ознайомлення з документами під час підготовки до загальних зборів та/або запитання щодо порядку денного загальних зборів </w:t>
      </w:r>
      <w:r w:rsidRPr="004F269B">
        <w:rPr>
          <w:color w:val="000000"/>
          <w:sz w:val="22"/>
          <w:szCs w:val="22"/>
        </w:rPr>
        <w:t xml:space="preserve">та/або пропозиції до проекту порядку денного загальних зборів </w:t>
      </w:r>
      <w:r w:rsidRPr="004F269B">
        <w:rPr>
          <w:sz w:val="22"/>
          <w:szCs w:val="22"/>
        </w:rPr>
        <w:t xml:space="preserve">електронною поштою на адресу </w:t>
      </w:r>
      <w:hyperlink r:id="rId9" w:history="1">
        <w:r w:rsidR="006448C4" w:rsidRPr="006448C4">
          <w:rPr>
            <w:rStyle w:val="a9"/>
            <w:sz w:val="22"/>
            <w:szCs w:val="22"/>
            <w:lang w:val="en-US"/>
          </w:rPr>
          <w:t>info</w:t>
        </w:r>
        <w:r w:rsidR="006448C4" w:rsidRPr="006448C4">
          <w:rPr>
            <w:rStyle w:val="a9"/>
            <w:sz w:val="22"/>
            <w:szCs w:val="22"/>
          </w:rPr>
          <w:t>@</w:t>
        </w:r>
        <w:r w:rsidR="006448C4" w:rsidRPr="006448C4">
          <w:rPr>
            <w:rStyle w:val="a9"/>
            <w:sz w:val="22"/>
            <w:szCs w:val="22"/>
            <w:lang w:val="en-US"/>
          </w:rPr>
          <w:t>tsumanshpon</w:t>
        </w:r>
        <w:r w:rsidR="006448C4" w:rsidRPr="006448C4">
          <w:rPr>
            <w:rStyle w:val="a9"/>
            <w:sz w:val="22"/>
            <w:szCs w:val="22"/>
          </w:rPr>
          <w:t>.</w:t>
        </w:r>
        <w:r w:rsidR="006448C4" w:rsidRPr="006448C4">
          <w:rPr>
            <w:rStyle w:val="a9"/>
            <w:sz w:val="22"/>
            <w:szCs w:val="22"/>
            <w:lang w:val="en-US"/>
          </w:rPr>
          <w:t>com</w:t>
        </w:r>
      </w:hyperlink>
      <w:r w:rsidRPr="006448C4">
        <w:rPr>
          <w:sz w:val="22"/>
          <w:szCs w:val="22"/>
        </w:rPr>
        <w:t>.</w:t>
      </w:r>
    </w:p>
    <w:p w:rsidR="000369FE" w:rsidRPr="004F269B" w:rsidRDefault="000369FE" w:rsidP="004F269B">
      <w:pPr>
        <w:ind w:firstLine="567"/>
        <w:jc w:val="both"/>
        <w:rPr>
          <w:bCs/>
          <w:sz w:val="22"/>
          <w:szCs w:val="22"/>
        </w:rPr>
      </w:pPr>
    </w:p>
    <w:p w:rsidR="000369FE" w:rsidRPr="004F269B" w:rsidRDefault="000369FE" w:rsidP="004F269B">
      <w:pPr>
        <w:ind w:firstLine="567"/>
        <w:jc w:val="both"/>
        <w:rPr>
          <w:sz w:val="22"/>
          <w:szCs w:val="22"/>
        </w:rPr>
      </w:pPr>
      <w:r w:rsidRPr="004F269B">
        <w:rPr>
          <w:sz w:val="22"/>
          <w:szCs w:val="22"/>
        </w:rPr>
        <w:t xml:space="preserve">Після отримання цього повідомлення акціонери можуть користуватися правами, передбаченими законом, зокрема, правом на участь в управлінні Товариством, на отримання дивідендів та на отримання інформації про господарську діяльність Товариства шляхом: </w:t>
      </w:r>
    </w:p>
    <w:p w:rsidR="000369FE" w:rsidRPr="004F269B" w:rsidRDefault="000369FE" w:rsidP="004F269B">
      <w:pPr>
        <w:ind w:firstLine="567"/>
        <w:jc w:val="both"/>
        <w:rPr>
          <w:sz w:val="22"/>
          <w:szCs w:val="22"/>
        </w:rPr>
      </w:pPr>
      <w:r w:rsidRPr="004F269B">
        <w:rPr>
          <w:sz w:val="22"/>
          <w:szCs w:val="22"/>
        </w:rPr>
        <w:t>участі та голосування на загальних зборах - до моменту завершення голосування на загальних зборах;</w:t>
      </w:r>
    </w:p>
    <w:p w:rsidR="000369FE" w:rsidRPr="004F269B" w:rsidRDefault="000369FE" w:rsidP="004F269B">
      <w:pPr>
        <w:ind w:firstLine="567"/>
        <w:jc w:val="both"/>
        <w:rPr>
          <w:sz w:val="22"/>
          <w:szCs w:val="22"/>
        </w:rPr>
      </w:pPr>
      <w:r w:rsidRPr="004F269B">
        <w:rPr>
          <w:sz w:val="22"/>
          <w:szCs w:val="22"/>
        </w:rPr>
        <w:t xml:space="preserve">ознайомлення з документами, необхідними для прийняття рішень з питань, включених до проекту порядку денного – до дати проведення загальних зборів та </w:t>
      </w:r>
      <w:r w:rsidRPr="004F269B">
        <w:rPr>
          <w:color w:val="000000"/>
          <w:sz w:val="22"/>
          <w:szCs w:val="22"/>
        </w:rPr>
        <w:t>протягом 6 місяців з дати проведення загальних зборів</w:t>
      </w:r>
      <w:r w:rsidRPr="004F269B">
        <w:rPr>
          <w:sz w:val="22"/>
          <w:szCs w:val="22"/>
        </w:rPr>
        <w:t>;</w:t>
      </w:r>
    </w:p>
    <w:p w:rsidR="000369FE" w:rsidRPr="004F269B" w:rsidRDefault="000369FE" w:rsidP="004F269B">
      <w:pPr>
        <w:ind w:firstLine="567"/>
        <w:jc w:val="both"/>
        <w:rPr>
          <w:sz w:val="22"/>
          <w:szCs w:val="22"/>
        </w:rPr>
      </w:pPr>
      <w:r w:rsidRPr="004F269B">
        <w:rPr>
          <w:sz w:val="22"/>
          <w:szCs w:val="22"/>
        </w:rPr>
        <w:t xml:space="preserve">ознайомлення з протоколами про підсумки голосування, протоколом загальних зборів – після їх оприлюднення </w:t>
      </w:r>
      <w:r w:rsidR="005426EA" w:rsidRPr="004F269B">
        <w:rPr>
          <w:sz w:val="22"/>
          <w:szCs w:val="22"/>
        </w:rPr>
        <w:t xml:space="preserve">на вебсайті Товариства </w:t>
      </w:r>
      <w:r w:rsidRPr="004F269B">
        <w:rPr>
          <w:sz w:val="22"/>
          <w:szCs w:val="22"/>
        </w:rPr>
        <w:t>та протягом строку, встановленого чинним законодавством України;</w:t>
      </w:r>
    </w:p>
    <w:p w:rsidR="000369FE" w:rsidRPr="004F269B" w:rsidRDefault="000369FE" w:rsidP="004F269B">
      <w:pPr>
        <w:ind w:firstLine="567"/>
        <w:jc w:val="both"/>
        <w:rPr>
          <w:sz w:val="22"/>
          <w:szCs w:val="22"/>
        </w:rPr>
      </w:pPr>
      <w:r w:rsidRPr="004F269B">
        <w:rPr>
          <w:sz w:val="22"/>
          <w:szCs w:val="22"/>
        </w:rPr>
        <w:t>внесення пропозицій до проекту порядку денного не пізніше ніж за 20 днів до дати проведення загальних зборів, внесення пропозицій стосовно кандидатур до складу Наглядової ради Товариства, в тому числі стосовно своєї кандидатури - не пізніше ніж за 7 днів до дати проведення загальних зборів.</w:t>
      </w:r>
    </w:p>
    <w:p w:rsidR="000369FE" w:rsidRPr="004F269B" w:rsidRDefault="000369FE" w:rsidP="004F269B">
      <w:pPr>
        <w:ind w:firstLine="567"/>
        <w:jc w:val="both"/>
        <w:rPr>
          <w:sz w:val="22"/>
          <w:szCs w:val="22"/>
        </w:rPr>
      </w:pPr>
    </w:p>
    <w:p w:rsidR="000369FE" w:rsidRPr="004F269B" w:rsidRDefault="000369FE" w:rsidP="004F269B">
      <w:pPr>
        <w:ind w:firstLine="567"/>
        <w:jc w:val="both"/>
        <w:rPr>
          <w:sz w:val="22"/>
          <w:szCs w:val="22"/>
        </w:rPr>
      </w:pPr>
      <w:r w:rsidRPr="004F269B">
        <w:rPr>
          <w:color w:val="000000"/>
          <w:sz w:val="22"/>
          <w:szCs w:val="22"/>
        </w:rPr>
        <w:t xml:space="preserve">Від дати надсилання цього повідомлення про проведення загальних зборів до дати проведення загальних зборів, а також протягом 6 місяців з дати проведення загальних зборів, </w:t>
      </w:r>
      <w:r w:rsidRPr="004F269B">
        <w:rPr>
          <w:sz w:val="22"/>
          <w:szCs w:val="22"/>
        </w:rPr>
        <w:t xml:space="preserve">акціонери мають можливість ознайомитись з документами, необхідними для прийняття рішень з питань, включених до проекту порядку денного, а також з проектом договору про викуп Товариством акцій відповідно до порядку, передбаченого Законом України «Про акціонерні товариства». </w:t>
      </w:r>
    </w:p>
    <w:p w:rsidR="000369FE" w:rsidRPr="004F269B" w:rsidRDefault="000369FE" w:rsidP="004F269B">
      <w:pPr>
        <w:ind w:firstLine="567"/>
        <w:jc w:val="both"/>
        <w:rPr>
          <w:sz w:val="22"/>
          <w:szCs w:val="22"/>
        </w:rPr>
      </w:pPr>
    </w:p>
    <w:p w:rsidR="000369FE" w:rsidRPr="004F269B" w:rsidRDefault="000369FE" w:rsidP="004F269B">
      <w:pPr>
        <w:ind w:firstLine="567"/>
        <w:jc w:val="both"/>
        <w:rPr>
          <w:sz w:val="22"/>
          <w:szCs w:val="22"/>
        </w:rPr>
      </w:pPr>
      <w:r w:rsidRPr="004F269B">
        <w:rPr>
          <w:sz w:val="22"/>
          <w:szCs w:val="22"/>
        </w:rPr>
        <w:t xml:space="preserve">Запит на ознайомлення з документами, необхідними акціонерам для прийняття рішень з питань, включених до проекту порядку денного, має бути підписаний кваліфікованим електронним підписом такого акціонера </w:t>
      </w:r>
      <w:r w:rsidR="005426EA" w:rsidRPr="004F269B">
        <w:rPr>
          <w:sz w:val="22"/>
          <w:szCs w:val="22"/>
        </w:rPr>
        <w:t xml:space="preserve">та/або </w:t>
      </w:r>
      <w:r w:rsidRPr="004F269B">
        <w:rPr>
          <w:sz w:val="22"/>
          <w:szCs w:val="22"/>
        </w:rPr>
        <w:t>іншим засобом</w:t>
      </w:r>
      <w:r w:rsidR="005426EA" w:rsidRPr="004F269B">
        <w:rPr>
          <w:sz w:val="22"/>
          <w:szCs w:val="22"/>
        </w:rPr>
        <w:t xml:space="preserve"> електронної</w:t>
      </w:r>
      <w:r w:rsidRPr="004F269B">
        <w:rPr>
          <w:sz w:val="22"/>
          <w:szCs w:val="22"/>
        </w:rPr>
        <w:t xml:space="preserve"> ідентифікаці</w:t>
      </w:r>
      <w:r w:rsidR="005426EA" w:rsidRPr="004F269B">
        <w:rPr>
          <w:sz w:val="22"/>
          <w:szCs w:val="22"/>
        </w:rPr>
        <w:t>ї, що відповідає вимогам, визначеним Національною комісією з цінних паперів та фондового ринку</w:t>
      </w:r>
      <w:r w:rsidRPr="004F269B">
        <w:rPr>
          <w:sz w:val="22"/>
          <w:szCs w:val="22"/>
        </w:rPr>
        <w:t xml:space="preserve"> та направлений на адресу електронної пошти, зазначену в цьому повідомленні.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r w:rsidR="005426EA" w:rsidRPr="004F269B">
        <w:rPr>
          <w:sz w:val="22"/>
          <w:szCs w:val="22"/>
        </w:rPr>
        <w:t xml:space="preserve"> та/або іншим засобом електронної ідентифікації, що відповідає вимогам, визначеним Національною комісією з цінних паперів та фондового ринку</w:t>
      </w:r>
      <w:r w:rsidRPr="004F269B">
        <w:rPr>
          <w:sz w:val="22"/>
          <w:szCs w:val="22"/>
        </w:rPr>
        <w:t>.</w:t>
      </w:r>
    </w:p>
    <w:p w:rsidR="000369FE" w:rsidRPr="004F269B" w:rsidRDefault="000369FE" w:rsidP="004F269B">
      <w:pPr>
        <w:ind w:firstLine="567"/>
        <w:jc w:val="both"/>
        <w:rPr>
          <w:sz w:val="22"/>
          <w:szCs w:val="22"/>
        </w:rPr>
      </w:pPr>
      <w:r w:rsidRPr="004F269B">
        <w:rPr>
          <w:bCs/>
          <w:sz w:val="22"/>
          <w:szCs w:val="22"/>
        </w:rPr>
        <w:t xml:space="preserve">Особою, відповідальною </w:t>
      </w:r>
      <w:r w:rsidRPr="004F269B">
        <w:rPr>
          <w:sz w:val="22"/>
          <w:szCs w:val="22"/>
        </w:rPr>
        <w:t xml:space="preserve">за ознайомлення акціонерів з документами, є </w:t>
      </w:r>
      <w:r w:rsidR="00E53CD9">
        <w:rPr>
          <w:sz w:val="22"/>
          <w:szCs w:val="22"/>
        </w:rPr>
        <w:t xml:space="preserve"> член Наглядової ради </w:t>
      </w:r>
      <w:r w:rsidR="006448C4">
        <w:rPr>
          <w:sz w:val="22"/>
          <w:szCs w:val="22"/>
        </w:rPr>
        <w:t>Гламазда Марія Володимирівна</w:t>
      </w:r>
      <w:r w:rsidRPr="004F269B">
        <w:rPr>
          <w:sz w:val="22"/>
          <w:szCs w:val="22"/>
        </w:rPr>
        <w:t xml:space="preserve">, телефон: </w:t>
      </w:r>
      <w:r w:rsidR="00EF1CA8" w:rsidRPr="004F269B">
        <w:rPr>
          <w:sz w:val="22"/>
          <w:szCs w:val="22"/>
        </w:rPr>
        <w:t>+38 (</w:t>
      </w:r>
      <w:r w:rsidR="006448C4" w:rsidRPr="006448C4">
        <w:rPr>
          <w:sz w:val="22"/>
          <w:szCs w:val="22"/>
        </w:rPr>
        <w:t>097</w:t>
      </w:r>
      <w:r w:rsidR="00EF1CA8" w:rsidRPr="006448C4">
        <w:rPr>
          <w:sz w:val="22"/>
          <w:szCs w:val="22"/>
        </w:rPr>
        <w:t>)</w:t>
      </w:r>
      <w:r w:rsidR="00EF1CA8" w:rsidRPr="004F269B">
        <w:rPr>
          <w:sz w:val="22"/>
          <w:szCs w:val="22"/>
        </w:rPr>
        <w:t xml:space="preserve"> </w:t>
      </w:r>
      <w:r w:rsidR="006448C4">
        <w:rPr>
          <w:sz w:val="22"/>
          <w:szCs w:val="22"/>
        </w:rPr>
        <w:t>67-12-665</w:t>
      </w:r>
      <w:r w:rsidRPr="004F269B">
        <w:rPr>
          <w:sz w:val="22"/>
          <w:szCs w:val="22"/>
        </w:rPr>
        <w:t>.</w:t>
      </w:r>
    </w:p>
    <w:p w:rsidR="000369FE" w:rsidRPr="004F269B" w:rsidRDefault="000369FE" w:rsidP="004F269B">
      <w:pPr>
        <w:shd w:val="clear" w:color="auto" w:fill="FFFFFF"/>
        <w:ind w:firstLine="567"/>
        <w:jc w:val="both"/>
        <w:rPr>
          <w:sz w:val="22"/>
          <w:szCs w:val="22"/>
        </w:rPr>
      </w:pPr>
    </w:p>
    <w:p w:rsidR="000369FE" w:rsidRPr="004F269B" w:rsidRDefault="000369FE" w:rsidP="004F269B">
      <w:pPr>
        <w:ind w:firstLine="567"/>
        <w:jc w:val="both"/>
        <w:rPr>
          <w:color w:val="000000"/>
          <w:sz w:val="22"/>
          <w:szCs w:val="22"/>
        </w:rPr>
      </w:pPr>
      <w:r w:rsidRPr="004F269B">
        <w:rPr>
          <w:color w:val="000000"/>
          <w:sz w:val="22"/>
          <w:szCs w:val="22"/>
        </w:rPr>
        <w:t xml:space="preserve">Товариство до дати проведення загальних зборів надаватиме відповіді на </w:t>
      </w:r>
      <w:r w:rsidR="005426EA" w:rsidRPr="004F269B">
        <w:rPr>
          <w:color w:val="000000"/>
          <w:sz w:val="22"/>
          <w:szCs w:val="22"/>
        </w:rPr>
        <w:t xml:space="preserve">письмові </w:t>
      </w:r>
      <w:r w:rsidRPr="004F269B">
        <w:rPr>
          <w:color w:val="000000"/>
          <w:sz w:val="22"/>
          <w:szCs w:val="22"/>
        </w:rPr>
        <w:t>запитання акціонерів щодо питань, включених до проекту порядку денного загальних зборів та порядку денного загальних зборів</w:t>
      </w:r>
      <w:r w:rsidR="005426EA" w:rsidRPr="004F269B">
        <w:rPr>
          <w:color w:val="000000"/>
          <w:sz w:val="22"/>
          <w:szCs w:val="22"/>
        </w:rPr>
        <w:t>, отримані Товариством не пізніше ніж за один робочий день до дати проведення загальних зборів</w:t>
      </w:r>
      <w:r w:rsidRPr="004F269B">
        <w:rPr>
          <w:color w:val="000000"/>
          <w:sz w:val="22"/>
          <w:szCs w:val="22"/>
        </w:rPr>
        <w:t>. Відповідні запити направляються акціонерами на адресу електронної пошти, зазначену в цьому повідомленні із засвідченням такого запиту кваліфікованим електронним підписом</w:t>
      </w:r>
      <w:r w:rsidR="005426EA" w:rsidRPr="004F269B">
        <w:rPr>
          <w:color w:val="000000"/>
          <w:sz w:val="22"/>
          <w:szCs w:val="22"/>
        </w:rPr>
        <w:t xml:space="preserve"> </w:t>
      </w:r>
      <w:r w:rsidR="005426EA" w:rsidRPr="004F269B">
        <w:rPr>
          <w:sz w:val="22"/>
          <w:szCs w:val="22"/>
        </w:rPr>
        <w:t xml:space="preserve">та/або </w:t>
      </w:r>
      <w:r w:rsidRPr="004F269B">
        <w:rPr>
          <w:color w:val="000000"/>
          <w:sz w:val="22"/>
          <w:szCs w:val="22"/>
        </w:rPr>
        <w:t>іншим засобом</w:t>
      </w:r>
      <w:r w:rsidR="005426EA" w:rsidRPr="004F269B">
        <w:rPr>
          <w:color w:val="000000"/>
          <w:sz w:val="22"/>
          <w:szCs w:val="22"/>
        </w:rPr>
        <w:t xml:space="preserve"> </w:t>
      </w:r>
      <w:r w:rsidR="005426EA" w:rsidRPr="004F269B">
        <w:rPr>
          <w:sz w:val="22"/>
          <w:szCs w:val="22"/>
        </w:rPr>
        <w:t>електронної</w:t>
      </w:r>
      <w:r w:rsidR="005426EA" w:rsidRPr="004F269B">
        <w:rPr>
          <w:color w:val="000000"/>
          <w:sz w:val="22"/>
          <w:szCs w:val="22"/>
        </w:rPr>
        <w:t xml:space="preserve"> </w:t>
      </w:r>
      <w:r w:rsidRPr="004F269B">
        <w:rPr>
          <w:color w:val="000000"/>
          <w:sz w:val="22"/>
          <w:szCs w:val="22"/>
        </w:rPr>
        <w:t>ідентифікаці</w:t>
      </w:r>
      <w:r w:rsidR="005426EA" w:rsidRPr="004F269B">
        <w:rPr>
          <w:color w:val="000000"/>
          <w:sz w:val="22"/>
          <w:szCs w:val="22"/>
        </w:rPr>
        <w:t>ї</w:t>
      </w:r>
      <w:r w:rsidR="005426EA" w:rsidRPr="004F269B">
        <w:rPr>
          <w:sz w:val="22"/>
          <w:szCs w:val="22"/>
        </w:rPr>
        <w:t>, що відповідає вимогам, визначеним Національною комісією з цінних паперів та фондового ринку</w:t>
      </w:r>
      <w:r w:rsidRPr="004F269B">
        <w:rPr>
          <w:color w:val="000000"/>
          <w:sz w:val="22"/>
          <w:szCs w:val="22"/>
        </w:rPr>
        <w:t xml:space="preserve">.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w:t>
      </w:r>
      <w:r w:rsidR="005426EA" w:rsidRPr="004F269B">
        <w:rPr>
          <w:sz w:val="22"/>
          <w:szCs w:val="22"/>
        </w:rPr>
        <w:t>та/або іншим засобом електронної ідентифікації, що відповідає вимогам, визначеним Національною комісією з цінних паперів та фондового ринку</w:t>
      </w:r>
      <w:r w:rsidRPr="004F269B">
        <w:rPr>
          <w:color w:val="000000"/>
          <w:sz w:val="22"/>
          <w:szCs w:val="22"/>
        </w:rPr>
        <w:t>.</w:t>
      </w:r>
    </w:p>
    <w:p w:rsidR="000369FE" w:rsidRPr="004F269B" w:rsidRDefault="000369FE" w:rsidP="004F269B">
      <w:pPr>
        <w:ind w:firstLine="567"/>
        <w:jc w:val="both"/>
        <w:rPr>
          <w:bCs/>
          <w:sz w:val="22"/>
          <w:szCs w:val="22"/>
        </w:rPr>
      </w:pPr>
    </w:p>
    <w:p w:rsidR="000369FE" w:rsidRPr="004F269B" w:rsidRDefault="000369FE" w:rsidP="004F269B">
      <w:pPr>
        <w:shd w:val="clear" w:color="auto" w:fill="FFFFFF"/>
        <w:ind w:firstLine="567"/>
        <w:jc w:val="both"/>
        <w:rPr>
          <w:color w:val="000000"/>
          <w:sz w:val="22"/>
          <w:szCs w:val="22"/>
        </w:rPr>
      </w:pPr>
      <w:r w:rsidRPr="004F269B">
        <w:rPr>
          <w:sz w:val="22"/>
          <w:szCs w:val="22"/>
        </w:rPr>
        <w:t>Акціонери</w:t>
      </w:r>
      <w:r w:rsidR="005426EA" w:rsidRPr="004F269B">
        <w:rPr>
          <w:sz w:val="22"/>
          <w:szCs w:val="22"/>
        </w:rPr>
        <w:t>, а також Наглядова рада Товариства,</w:t>
      </w:r>
      <w:r w:rsidRPr="004F269B">
        <w:rPr>
          <w:sz w:val="22"/>
          <w:szCs w:val="22"/>
        </w:rPr>
        <w:t xml:space="preserve"> мають право </w:t>
      </w:r>
      <w:r w:rsidR="005426EA" w:rsidRPr="004F269B">
        <w:rPr>
          <w:sz w:val="22"/>
          <w:szCs w:val="22"/>
        </w:rPr>
        <w:t xml:space="preserve">внести </w:t>
      </w:r>
      <w:r w:rsidRPr="004F269B">
        <w:rPr>
          <w:sz w:val="22"/>
          <w:szCs w:val="22"/>
        </w:rPr>
        <w:t xml:space="preserve">свої пропозиції до проекту порядку денного </w:t>
      </w:r>
      <w:r w:rsidR="005426EA" w:rsidRPr="004F269B">
        <w:rPr>
          <w:sz w:val="22"/>
          <w:szCs w:val="22"/>
        </w:rPr>
        <w:t>загальних зборів</w:t>
      </w:r>
      <w:r w:rsidRPr="004F269B">
        <w:rPr>
          <w:sz w:val="22"/>
          <w:szCs w:val="22"/>
        </w:rPr>
        <w:t xml:space="preserve"> не пізніше ніж за 20 днів до дати проведення загальних зборів, а щодо кандидатів до складу Наглядової ради – не пізніше ніж за 7 днів до дати проведення загальних зборів. Пропозиції </w:t>
      </w:r>
      <w:r w:rsidR="005426EA" w:rsidRPr="004F269B">
        <w:rPr>
          <w:sz w:val="22"/>
          <w:szCs w:val="22"/>
        </w:rPr>
        <w:t xml:space="preserve">направляються акціонером(ами) </w:t>
      </w:r>
      <w:r w:rsidRPr="004F269B">
        <w:rPr>
          <w:sz w:val="22"/>
          <w:szCs w:val="22"/>
        </w:rPr>
        <w:t xml:space="preserve">на адресу </w:t>
      </w:r>
      <w:r w:rsidR="00EC10EF" w:rsidRPr="004F269B">
        <w:rPr>
          <w:sz w:val="22"/>
          <w:szCs w:val="22"/>
        </w:rPr>
        <w:t xml:space="preserve">45233, </w:t>
      </w:r>
      <w:r w:rsidR="00EC10EF" w:rsidRPr="004F269B">
        <w:rPr>
          <w:color w:val="000000"/>
          <w:sz w:val="22"/>
          <w:szCs w:val="22"/>
        </w:rPr>
        <w:t>Волинська обл., смт. Цумань,  вул. Грушевського, 7</w:t>
      </w:r>
      <w:r w:rsidRPr="004F269B">
        <w:rPr>
          <w:sz w:val="22"/>
          <w:szCs w:val="22"/>
        </w:rPr>
        <w:t xml:space="preserve"> та мають містити </w:t>
      </w:r>
      <w:r w:rsidR="005426EA" w:rsidRPr="004F269B">
        <w:rPr>
          <w:sz w:val="22"/>
          <w:szCs w:val="22"/>
        </w:rPr>
        <w:t>реквізити</w:t>
      </w:r>
      <w:r w:rsidRPr="004F269B">
        <w:rPr>
          <w:sz w:val="22"/>
          <w:szCs w:val="22"/>
        </w:rPr>
        <w:t xml:space="preserve"> акціонера(ів), який її вносить, кількість та тип належних йому акцій Товариства, </w:t>
      </w:r>
      <w:r w:rsidR="005426EA" w:rsidRPr="004F269B">
        <w:rPr>
          <w:sz w:val="22"/>
          <w:szCs w:val="22"/>
        </w:rPr>
        <w:t xml:space="preserve">змісту пропозиції, що може включати нові </w:t>
      </w:r>
      <w:r w:rsidRPr="004F269B">
        <w:rPr>
          <w:sz w:val="22"/>
          <w:szCs w:val="22"/>
        </w:rPr>
        <w:t xml:space="preserve">питання до </w:t>
      </w:r>
      <w:r w:rsidR="005426EA" w:rsidRPr="004F269B">
        <w:rPr>
          <w:sz w:val="22"/>
          <w:szCs w:val="22"/>
        </w:rPr>
        <w:t xml:space="preserve">проекту </w:t>
      </w:r>
      <w:r w:rsidRPr="004F269B">
        <w:rPr>
          <w:sz w:val="22"/>
          <w:szCs w:val="22"/>
        </w:rPr>
        <w:t xml:space="preserve">порядку денного </w:t>
      </w:r>
      <w:r w:rsidR="005426EA" w:rsidRPr="004F269B">
        <w:rPr>
          <w:sz w:val="22"/>
          <w:szCs w:val="22"/>
        </w:rPr>
        <w:t xml:space="preserve">з проектом рішення </w:t>
      </w:r>
      <w:r w:rsidRPr="004F269B">
        <w:rPr>
          <w:sz w:val="22"/>
          <w:szCs w:val="22"/>
        </w:rPr>
        <w:t xml:space="preserve">та/або </w:t>
      </w:r>
      <w:r w:rsidR="005426EA" w:rsidRPr="004F269B">
        <w:rPr>
          <w:sz w:val="22"/>
          <w:szCs w:val="22"/>
        </w:rPr>
        <w:t xml:space="preserve">нові проекти рішень </w:t>
      </w:r>
      <w:r w:rsidRPr="004F269B">
        <w:rPr>
          <w:sz w:val="22"/>
          <w:szCs w:val="22"/>
        </w:rPr>
        <w:t xml:space="preserve">до питання, включеного до </w:t>
      </w:r>
      <w:r w:rsidR="005426EA" w:rsidRPr="004F269B">
        <w:rPr>
          <w:sz w:val="22"/>
          <w:szCs w:val="22"/>
        </w:rPr>
        <w:t xml:space="preserve">проекту </w:t>
      </w:r>
      <w:r w:rsidRPr="004F269B">
        <w:rPr>
          <w:sz w:val="22"/>
          <w:szCs w:val="22"/>
        </w:rPr>
        <w:t xml:space="preserve">порядку денного, а також кількість та тип акцій, що належать кожному кандидату, який </w:t>
      </w:r>
      <w:r w:rsidRPr="004F269B">
        <w:rPr>
          <w:sz w:val="22"/>
          <w:szCs w:val="22"/>
        </w:rPr>
        <w:lastRenderedPageBreak/>
        <w:t xml:space="preserve">пропонується до складу </w:t>
      </w:r>
      <w:r w:rsidR="005426EA" w:rsidRPr="004F269B">
        <w:rPr>
          <w:sz w:val="22"/>
          <w:szCs w:val="22"/>
        </w:rPr>
        <w:t xml:space="preserve">Наглядової ради </w:t>
      </w:r>
      <w:r w:rsidRPr="004F269B">
        <w:rPr>
          <w:sz w:val="22"/>
          <w:szCs w:val="22"/>
        </w:rPr>
        <w:t>Товариства. Пропозиції щодо кандидатів у члени Наглядової ради Товариства також мають містити інформацію про те, чи є запропонований кандидат представником акціонера (акціонерів) або незалежним директором. Акціонери мають право у встановлений чинним законодавством України строк оскаржувати до суду рішення про відмову у включенні їх пропозицій до порядку денного загальних зборів</w:t>
      </w:r>
      <w:r w:rsidRPr="004F269B">
        <w:rPr>
          <w:color w:val="000000"/>
          <w:sz w:val="22"/>
          <w:szCs w:val="22"/>
        </w:rPr>
        <w:t xml:space="preserve">. </w:t>
      </w:r>
    </w:p>
    <w:p w:rsidR="000369FE" w:rsidRPr="004F269B" w:rsidRDefault="000369FE" w:rsidP="004F269B">
      <w:pPr>
        <w:shd w:val="clear" w:color="auto" w:fill="FFFFFF"/>
        <w:ind w:firstLine="567"/>
        <w:jc w:val="both"/>
        <w:rPr>
          <w:color w:val="000000"/>
          <w:sz w:val="22"/>
          <w:szCs w:val="22"/>
        </w:rPr>
      </w:pPr>
      <w:r w:rsidRPr="004F269B">
        <w:rPr>
          <w:color w:val="000000"/>
          <w:sz w:val="22"/>
          <w:szCs w:val="22"/>
        </w:rPr>
        <w:t>Пропозиція до проекту порядку денного загальних зборів може бути направлена акціонером у вигляді електронного документу із засвідченням його кваліфікова</w:t>
      </w:r>
      <w:r w:rsidRPr="004F269B">
        <w:rPr>
          <w:sz w:val="22"/>
          <w:szCs w:val="22"/>
        </w:rPr>
        <w:t xml:space="preserve">ним </w:t>
      </w:r>
      <w:r w:rsidRPr="004F269B">
        <w:rPr>
          <w:color w:val="000000"/>
          <w:sz w:val="22"/>
          <w:szCs w:val="22"/>
        </w:rPr>
        <w:t>електронним підписом акціонера (</w:t>
      </w:r>
      <w:r w:rsidR="005426EA" w:rsidRPr="004F269B">
        <w:rPr>
          <w:sz w:val="22"/>
          <w:szCs w:val="22"/>
        </w:rPr>
        <w:t xml:space="preserve">та/або </w:t>
      </w:r>
      <w:r w:rsidRPr="004F269B">
        <w:rPr>
          <w:color w:val="000000"/>
          <w:sz w:val="22"/>
          <w:szCs w:val="22"/>
        </w:rPr>
        <w:t xml:space="preserve">іншим </w:t>
      </w:r>
      <w:r w:rsidRPr="004F269B">
        <w:rPr>
          <w:sz w:val="22"/>
          <w:szCs w:val="22"/>
        </w:rPr>
        <w:t>засобом</w:t>
      </w:r>
      <w:r w:rsidR="005426EA" w:rsidRPr="004F269B">
        <w:rPr>
          <w:sz w:val="22"/>
          <w:szCs w:val="22"/>
        </w:rPr>
        <w:t xml:space="preserve"> електронної ідентифікації, що відповідає вимогам, визначеним Національною комісією з цінних паперів та фондового ринку</w:t>
      </w:r>
      <w:r w:rsidRPr="004F269B">
        <w:rPr>
          <w:sz w:val="22"/>
          <w:szCs w:val="22"/>
        </w:rPr>
        <w:t xml:space="preserve">) </w:t>
      </w:r>
      <w:r w:rsidRPr="004F269B">
        <w:rPr>
          <w:color w:val="000000"/>
          <w:sz w:val="22"/>
          <w:szCs w:val="22"/>
        </w:rPr>
        <w:t>на адресу електронної пошти, зазначену в цьому повідомленні.</w:t>
      </w:r>
    </w:p>
    <w:p w:rsidR="000369FE" w:rsidRPr="004F269B" w:rsidRDefault="000369FE" w:rsidP="004F269B">
      <w:pPr>
        <w:pStyle w:val="a7"/>
        <w:spacing w:before="0" w:beforeAutospacing="0" w:after="0" w:afterAutospacing="0"/>
        <w:ind w:firstLine="567"/>
        <w:jc w:val="both"/>
        <w:rPr>
          <w:sz w:val="22"/>
          <w:szCs w:val="22"/>
          <w:lang w:val="uk-UA"/>
        </w:rPr>
      </w:pPr>
    </w:p>
    <w:p w:rsidR="000369FE" w:rsidRPr="004F269B" w:rsidRDefault="000369FE" w:rsidP="004F269B">
      <w:pPr>
        <w:pStyle w:val="a7"/>
        <w:spacing w:before="0" w:beforeAutospacing="0" w:after="0" w:afterAutospacing="0"/>
        <w:ind w:firstLine="567"/>
        <w:jc w:val="both"/>
        <w:rPr>
          <w:sz w:val="22"/>
          <w:szCs w:val="22"/>
          <w:lang w:val="uk-UA"/>
        </w:rPr>
      </w:pPr>
      <w:r w:rsidRPr="004F269B">
        <w:rPr>
          <w:sz w:val="22"/>
          <w:szCs w:val="22"/>
          <w:lang w:val="uk-UA"/>
        </w:rPr>
        <w:t>Голосування на загальних зборах (</w:t>
      </w:r>
      <w:r w:rsidR="004F269B" w:rsidRPr="004F269B">
        <w:rPr>
          <w:sz w:val="22"/>
          <w:szCs w:val="22"/>
          <w:lang w:val="uk-UA"/>
        </w:rPr>
        <w:t xml:space="preserve">направлення </w:t>
      </w:r>
      <w:r w:rsidRPr="004F269B">
        <w:rPr>
          <w:sz w:val="22"/>
          <w:szCs w:val="22"/>
          <w:lang w:val="uk-UA"/>
        </w:rPr>
        <w:t xml:space="preserve">до депозитарної установи бюлетенів для голосування) розпочинається об 11-00 </w:t>
      </w:r>
      <w:r w:rsidR="00EF1CA8" w:rsidRPr="004F269B">
        <w:rPr>
          <w:sz w:val="22"/>
          <w:szCs w:val="22"/>
          <w:lang w:val="uk-UA"/>
        </w:rPr>
        <w:t>1</w:t>
      </w:r>
      <w:r w:rsidR="00F15D7D">
        <w:rPr>
          <w:sz w:val="22"/>
          <w:szCs w:val="22"/>
          <w:lang w:val="uk-UA"/>
        </w:rPr>
        <w:t>8</w:t>
      </w:r>
      <w:r w:rsidR="00EF1CA8" w:rsidRPr="004F269B">
        <w:rPr>
          <w:sz w:val="22"/>
          <w:szCs w:val="22"/>
          <w:lang w:val="uk-UA"/>
        </w:rPr>
        <w:t xml:space="preserve"> квітня </w:t>
      </w:r>
      <w:r w:rsidRPr="004F269B">
        <w:rPr>
          <w:sz w:val="22"/>
          <w:szCs w:val="22"/>
          <w:lang w:val="uk-UA"/>
        </w:rPr>
        <w:t xml:space="preserve">2023 року та завершується о 18-00 </w:t>
      </w:r>
      <w:r w:rsidR="00EF1CA8" w:rsidRPr="004F269B">
        <w:rPr>
          <w:sz w:val="22"/>
          <w:szCs w:val="22"/>
          <w:lang w:val="uk-UA"/>
        </w:rPr>
        <w:t>2</w:t>
      </w:r>
      <w:r w:rsidR="00F15D7D">
        <w:rPr>
          <w:sz w:val="22"/>
          <w:szCs w:val="22"/>
          <w:lang w:val="uk-UA"/>
        </w:rPr>
        <w:t>8</w:t>
      </w:r>
      <w:r w:rsidR="00EF1CA8" w:rsidRPr="004F269B">
        <w:rPr>
          <w:sz w:val="22"/>
          <w:szCs w:val="22"/>
          <w:lang w:val="uk-UA"/>
        </w:rPr>
        <w:t xml:space="preserve"> квітня </w:t>
      </w:r>
      <w:r w:rsidRPr="004F269B">
        <w:rPr>
          <w:color w:val="000000"/>
          <w:sz w:val="22"/>
          <w:szCs w:val="22"/>
          <w:lang w:val="uk-UA"/>
        </w:rPr>
        <w:t xml:space="preserve">2023 </w:t>
      </w:r>
      <w:r w:rsidRPr="004F269B">
        <w:rPr>
          <w:sz w:val="22"/>
          <w:szCs w:val="22"/>
          <w:lang w:val="uk-UA"/>
        </w:rPr>
        <w:t xml:space="preserve">року. </w:t>
      </w:r>
    </w:p>
    <w:p w:rsidR="000369FE" w:rsidRPr="004F269B" w:rsidRDefault="000369FE" w:rsidP="004F269B">
      <w:pPr>
        <w:pStyle w:val="a7"/>
        <w:spacing w:before="0" w:beforeAutospacing="0" w:after="0" w:afterAutospacing="0"/>
        <w:ind w:firstLine="567"/>
        <w:jc w:val="both"/>
        <w:rPr>
          <w:sz w:val="22"/>
          <w:szCs w:val="22"/>
          <w:lang w:val="uk-UA"/>
        </w:rPr>
      </w:pPr>
    </w:p>
    <w:p w:rsidR="000369FE" w:rsidRPr="004F269B" w:rsidRDefault="000369FE" w:rsidP="004F269B">
      <w:pPr>
        <w:pStyle w:val="a7"/>
        <w:spacing w:before="0" w:beforeAutospacing="0" w:after="0" w:afterAutospacing="0"/>
        <w:ind w:firstLine="567"/>
        <w:jc w:val="both"/>
        <w:rPr>
          <w:sz w:val="22"/>
          <w:szCs w:val="22"/>
          <w:lang w:val="uk-UA"/>
        </w:rPr>
      </w:pPr>
      <w:r w:rsidRPr="004F269B">
        <w:rPr>
          <w:sz w:val="22"/>
          <w:szCs w:val="22"/>
          <w:lang w:val="uk-UA"/>
        </w:rPr>
        <w:t xml:space="preserve">Голосування на загальних зборах з питань порядку денного проводиться виключно з використанням єдиного бюлетеня для голосування (щодо інших питань порядку денного, крім обрання органів товариства), а з питання обрання членів Наглядової ради – з використанням єдиного бюлетеня для кумулятивного голосування. </w:t>
      </w:r>
    </w:p>
    <w:p w:rsidR="000369FE" w:rsidRPr="004F269B" w:rsidRDefault="000369FE" w:rsidP="004F269B">
      <w:pPr>
        <w:pStyle w:val="a7"/>
        <w:spacing w:before="0" w:beforeAutospacing="0" w:after="0" w:afterAutospacing="0"/>
        <w:ind w:firstLine="567"/>
        <w:jc w:val="both"/>
        <w:rPr>
          <w:sz w:val="22"/>
          <w:szCs w:val="22"/>
          <w:lang w:val="uk-UA"/>
        </w:rPr>
      </w:pPr>
    </w:p>
    <w:p w:rsidR="004F269B" w:rsidRPr="004F269B" w:rsidRDefault="004F269B" w:rsidP="004F269B">
      <w:pPr>
        <w:pStyle w:val="a7"/>
        <w:spacing w:before="0" w:beforeAutospacing="0" w:after="0" w:afterAutospacing="0"/>
        <w:ind w:firstLine="567"/>
        <w:jc w:val="both"/>
        <w:rPr>
          <w:sz w:val="22"/>
          <w:szCs w:val="22"/>
          <w:lang w:val="uk-UA"/>
        </w:rPr>
      </w:pPr>
      <w:r w:rsidRPr="004F269B">
        <w:rPr>
          <w:sz w:val="22"/>
          <w:szCs w:val="22"/>
          <w:lang w:val="uk-UA"/>
        </w:rPr>
        <w:t>Бюлетені для голосування засвідчуються та направляються (подаються) депозитарній установі, яка обслуговує рахунок акціонера в цінних паперах, на якому обліковуються належні акціонеру акції Товариства, одним з наступних способів за вибором акціонера:</w:t>
      </w:r>
    </w:p>
    <w:p w:rsidR="004F269B" w:rsidRPr="004F269B" w:rsidRDefault="004F269B" w:rsidP="004F269B">
      <w:pPr>
        <w:pStyle w:val="a7"/>
        <w:spacing w:before="0" w:beforeAutospacing="0" w:after="0" w:afterAutospacing="0"/>
        <w:ind w:firstLine="567"/>
        <w:jc w:val="both"/>
        <w:rPr>
          <w:sz w:val="22"/>
          <w:szCs w:val="22"/>
          <w:lang w:val="uk-UA"/>
        </w:rPr>
      </w:pPr>
      <w:r w:rsidRPr="004F269B">
        <w:rPr>
          <w:sz w:val="22"/>
          <w:szCs w:val="22"/>
          <w:lang w:val="uk-UA"/>
        </w:rPr>
        <w:t xml:space="preserve">1) бюлетень в електронній формі засвідчується кваліфікованим електронним підписом (або іншим електронним підписом, що базується на кваліфікованому сертифікаті відкритого ключа, або </w:t>
      </w:r>
      <w:r w:rsidRPr="004F269B">
        <w:rPr>
          <w:color w:val="000000"/>
          <w:sz w:val="22"/>
          <w:szCs w:val="22"/>
          <w:lang w:val="uk-UA"/>
        </w:rPr>
        <w:t xml:space="preserve">іншим </w:t>
      </w:r>
      <w:r w:rsidRPr="004F269B">
        <w:rPr>
          <w:sz w:val="22"/>
          <w:szCs w:val="22"/>
          <w:lang w:val="uk-UA"/>
        </w:rPr>
        <w:t>засобом електронної ідентифікації, що відповідає вимогам, визначеним Національною комісією з цінних паперів та фондового ринку) акціонера (його представника) та направляються електронною поштою на адресу депозитарної установи;</w:t>
      </w:r>
    </w:p>
    <w:p w:rsidR="004F269B" w:rsidRPr="004F269B" w:rsidRDefault="004F269B" w:rsidP="004F269B">
      <w:pPr>
        <w:pStyle w:val="a7"/>
        <w:spacing w:before="0" w:beforeAutospacing="0" w:after="0" w:afterAutospacing="0"/>
        <w:ind w:firstLine="567"/>
        <w:jc w:val="both"/>
        <w:rPr>
          <w:sz w:val="22"/>
          <w:szCs w:val="22"/>
          <w:lang w:val="uk-UA"/>
        </w:rPr>
      </w:pPr>
      <w:r w:rsidRPr="004F269B">
        <w:rPr>
          <w:sz w:val="22"/>
          <w:szCs w:val="22"/>
          <w:lang w:val="uk-UA"/>
        </w:rPr>
        <w:t>2) бюлетень в паперовій формі засвідчується нотаріально або посадовою особою,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та подаються до депозитарної установи.</w:t>
      </w:r>
    </w:p>
    <w:p w:rsidR="004F269B" w:rsidRPr="004F269B" w:rsidRDefault="004F269B" w:rsidP="004F269B">
      <w:pPr>
        <w:pStyle w:val="a7"/>
        <w:spacing w:before="0" w:beforeAutospacing="0" w:after="0" w:afterAutospacing="0"/>
        <w:ind w:firstLine="567"/>
        <w:jc w:val="both"/>
        <w:rPr>
          <w:sz w:val="22"/>
          <w:szCs w:val="22"/>
          <w:lang w:val="uk-UA"/>
        </w:rPr>
      </w:pPr>
      <w:r w:rsidRPr="004F269B">
        <w:rPr>
          <w:sz w:val="22"/>
          <w:szCs w:val="22"/>
          <w:lang w:val="uk-UA"/>
        </w:rPr>
        <w:t>Кожна сторінка бюлетеня, поданого в паперовій формі, який складається з кількох аркушів, має бути пронумерована та підписується акціонером (представником акціонера).</w:t>
      </w:r>
    </w:p>
    <w:p w:rsidR="004F269B" w:rsidRPr="004F269B" w:rsidRDefault="004F269B" w:rsidP="004F269B">
      <w:pPr>
        <w:pStyle w:val="a7"/>
        <w:spacing w:before="0" w:beforeAutospacing="0" w:after="0" w:afterAutospacing="0"/>
        <w:ind w:firstLine="567"/>
        <w:jc w:val="both"/>
        <w:rPr>
          <w:sz w:val="22"/>
          <w:szCs w:val="22"/>
          <w:lang w:val="uk-UA"/>
        </w:rPr>
      </w:pPr>
      <w:bookmarkStart w:id="1" w:name="222"/>
      <w:r w:rsidRPr="004F269B">
        <w:rPr>
          <w:color w:val="000000"/>
          <w:sz w:val="22"/>
          <w:szCs w:val="22"/>
          <w:lang w:val="uk-UA"/>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bookmarkEnd w:id="1"/>
    <w:p w:rsidR="004F269B" w:rsidRPr="004F269B" w:rsidRDefault="004F269B" w:rsidP="004F269B">
      <w:pPr>
        <w:pStyle w:val="a7"/>
        <w:spacing w:before="0" w:beforeAutospacing="0" w:after="0" w:afterAutospacing="0"/>
        <w:ind w:firstLine="567"/>
        <w:jc w:val="both"/>
        <w:rPr>
          <w:color w:val="000000"/>
          <w:sz w:val="22"/>
          <w:szCs w:val="22"/>
          <w:lang w:val="uk-UA"/>
        </w:rPr>
      </w:pPr>
      <w:r w:rsidRPr="004F269B">
        <w:rPr>
          <w:color w:val="000000"/>
          <w:sz w:val="22"/>
          <w:szCs w:val="22"/>
          <w:lang w:val="uk-UA"/>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4F269B" w:rsidRPr="004F269B" w:rsidRDefault="004F269B" w:rsidP="004F269B">
      <w:pPr>
        <w:pStyle w:val="a7"/>
        <w:spacing w:before="0" w:beforeAutospacing="0" w:after="0" w:afterAutospacing="0"/>
        <w:ind w:firstLine="567"/>
        <w:jc w:val="both"/>
        <w:rPr>
          <w:color w:val="000000"/>
          <w:sz w:val="22"/>
          <w:szCs w:val="22"/>
          <w:lang w:val="uk-UA"/>
        </w:rPr>
      </w:pPr>
    </w:p>
    <w:p w:rsidR="004F269B" w:rsidRPr="004F269B" w:rsidRDefault="004F269B" w:rsidP="004F269B">
      <w:pPr>
        <w:pStyle w:val="a7"/>
        <w:spacing w:before="0" w:beforeAutospacing="0" w:after="0" w:afterAutospacing="0"/>
        <w:ind w:firstLine="567"/>
        <w:jc w:val="both"/>
        <w:rPr>
          <w:sz w:val="22"/>
          <w:szCs w:val="22"/>
          <w:lang w:val="uk-UA"/>
        </w:rPr>
      </w:pPr>
      <w:r w:rsidRPr="004F269B">
        <w:rPr>
          <w:sz w:val="22"/>
          <w:szCs w:val="22"/>
          <w:lang w:val="uk-UA"/>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У разі отримання декількох бюлетенів з </w:t>
      </w:r>
      <w:r w:rsidRPr="004F269B">
        <w:rPr>
          <w:color w:val="000000"/>
          <w:sz w:val="22"/>
          <w:szCs w:val="22"/>
          <w:lang w:val="uk-UA"/>
        </w:rPr>
        <w:t xml:space="preserve">одних і тих самих питань </w:t>
      </w:r>
      <w:r w:rsidRPr="004F269B">
        <w:rPr>
          <w:sz w:val="22"/>
          <w:szCs w:val="22"/>
          <w:lang w:val="uk-UA"/>
        </w:rPr>
        <w:t>порядку денного депозитарна установа оброблятиме той бюлетень, який було подано останнім, крім випадку, коли акціонером до завершення голосування буде надано повідомлення депозитарній установі щодо того, який із  наданих бюлетенів  необхідно вважати дійсним.</w:t>
      </w:r>
    </w:p>
    <w:p w:rsidR="004F269B" w:rsidRPr="004F269B" w:rsidRDefault="004F269B" w:rsidP="004F269B">
      <w:pPr>
        <w:pStyle w:val="a7"/>
        <w:spacing w:before="0" w:beforeAutospacing="0" w:after="0" w:afterAutospacing="0"/>
        <w:ind w:firstLine="567"/>
        <w:jc w:val="both"/>
        <w:rPr>
          <w:sz w:val="22"/>
          <w:szCs w:val="22"/>
          <w:lang w:val="uk-UA"/>
        </w:rPr>
      </w:pPr>
      <w:r w:rsidRPr="004F269B">
        <w:rPr>
          <w:color w:val="000000"/>
          <w:sz w:val="22"/>
          <w:szCs w:val="22"/>
          <w:lang w:val="uk-UA"/>
        </w:rPr>
        <w:t>Бюлетені приймаються виключно до 18-00 дати завершення голосування.</w:t>
      </w:r>
      <w:r w:rsidRPr="004F269B">
        <w:rPr>
          <w:sz w:val="22"/>
          <w:szCs w:val="22"/>
          <w:lang w:val="uk-UA"/>
        </w:rPr>
        <w:t xml:space="preserve"> Бюлетень, що був отриманий депозитарною установою після завершення часу, відведеного на голосування, вважається таким, що не поданий.</w:t>
      </w:r>
    </w:p>
    <w:p w:rsidR="004F269B" w:rsidRPr="004F269B" w:rsidRDefault="004F269B" w:rsidP="004F269B">
      <w:pPr>
        <w:pStyle w:val="a7"/>
        <w:spacing w:before="0" w:beforeAutospacing="0" w:after="0" w:afterAutospacing="0"/>
        <w:ind w:firstLine="567"/>
        <w:jc w:val="both"/>
        <w:rPr>
          <w:sz w:val="22"/>
          <w:szCs w:val="22"/>
          <w:lang w:val="uk-UA"/>
        </w:rPr>
      </w:pPr>
    </w:p>
    <w:p w:rsidR="006448C4" w:rsidRPr="004F269B" w:rsidRDefault="004F269B" w:rsidP="006448C4">
      <w:pPr>
        <w:shd w:val="clear" w:color="auto" w:fill="FFFFFF"/>
        <w:ind w:firstLine="567"/>
        <w:jc w:val="both"/>
        <w:rPr>
          <w:sz w:val="22"/>
          <w:szCs w:val="22"/>
        </w:rPr>
      </w:pPr>
      <w:r w:rsidRPr="004F269B">
        <w:rPr>
          <w:sz w:val="22"/>
          <w:szCs w:val="22"/>
        </w:rPr>
        <w:t xml:space="preserve">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w:t>
      </w:r>
      <w:hyperlink r:id="rId10" w:history="1">
        <w:r w:rsidR="006448C4" w:rsidRPr="006448C4">
          <w:rPr>
            <w:rStyle w:val="a9"/>
            <w:sz w:val="22"/>
            <w:szCs w:val="22"/>
            <w:lang w:val="en-US"/>
          </w:rPr>
          <w:t>info</w:t>
        </w:r>
        <w:r w:rsidR="006448C4" w:rsidRPr="006448C4">
          <w:rPr>
            <w:rStyle w:val="a9"/>
            <w:sz w:val="22"/>
            <w:szCs w:val="22"/>
          </w:rPr>
          <w:t>@</w:t>
        </w:r>
        <w:r w:rsidR="006448C4" w:rsidRPr="006448C4">
          <w:rPr>
            <w:rStyle w:val="a9"/>
            <w:sz w:val="22"/>
            <w:szCs w:val="22"/>
            <w:lang w:val="en-US"/>
          </w:rPr>
          <w:t>tsumanshpon</w:t>
        </w:r>
        <w:r w:rsidR="006448C4" w:rsidRPr="006448C4">
          <w:rPr>
            <w:rStyle w:val="a9"/>
            <w:sz w:val="22"/>
            <w:szCs w:val="22"/>
          </w:rPr>
          <w:t>.</w:t>
        </w:r>
        <w:r w:rsidR="006448C4" w:rsidRPr="006448C4">
          <w:rPr>
            <w:rStyle w:val="a9"/>
            <w:sz w:val="22"/>
            <w:szCs w:val="22"/>
            <w:lang w:val="en-US"/>
          </w:rPr>
          <w:t>com</w:t>
        </w:r>
      </w:hyperlink>
      <w:r w:rsidR="006448C4" w:rsidRPr="006448C4">
        <w:rPr>
          <w:sz w:val="22"/>
          <w:szCs w:val="22"/>
        </w:rPr>
        <w:t>.</w:t>
      </w:r>
    </w:p>
    <w:p w:rsidR="000369FE" w:rsidRPr="004F269B" w:rsidRDefault="004F269B" w:rsidP="004F269B">
      <w:pPr>
        <w:pStyle w:val="a7"/>
        <w:spacing w:before="0" w:beforeAutospacing="0" w:after="0" w:afterAutospacing="0"/>
        <w:ind w:firstLine="567"/>
        <w:jc w:val="both"/>
        <w:rPr>
          <w:sz w:val="22"/>
          <w:szCs w:val="22"/>
          <w:lang w:val="uk-UA"/>
        </w:rPr>
      </w:pPr>
      <w:r w:rsidRPr="004F269B">
        <w:rPr>
          <w:sz w:val="22"/>
          <w:szCs w:val="22"/>
          <w:lang w:val="uk-UA"/>
        </w:rPr>
        <w:t xml:space="preserve">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p>
    <w:p w:rsidR="000369FE" w:rsidRPr="004F269B" w:rsidRDefault="000369FE" w:rsidP="004F269B">
      <w:pPr>
        <w:pStyle w:val="a7"/>
        <w:spacing w:before="0" w:beforeAutospacing="0" w:after="0" w:afterAutospacing="0"/>
        <w:ind w:firstLine="567"/>
        <w:jc w:val="both"/>
        <w:rPr>
          <w:sz w:val="22"/>
          <w:szCs w:val="22"/>
          <w:lang w:val="uk-UA"/>
        </w:rPr>
      </w:pPr>
    </w:p>
    <w:p w:rsidR="000369FE" w:rsidRPr="004F269B" w:rsidRDefault="000369FE" w:rsidP="004F269B">
      <w:pPr>
        <w:pStyle w:val="a7"/>
        <w:spacing w:before="0" w:beforeAutospacing="0" w:after="0" w:afterAutospacing="0"/>
        <w:ind w:firstLine="567"/>
        <w:jc w:val="both"/>
        <w:rPr>
          <w:sz w:val="22"/>
          <w:szCs w:val="22"/>
          <w:lang w:val="uk-UA"/>
        </w:rPr>
      </w:pPr>
      <w:r w:rsidRPr="004F269B">
        <w:rPr>
          <w:sz w:val="22"/>
          <w:szCs w:val="22"/>
          <w:lang w:val="uk-UA"/>
        </w:rPr>
        <w:t xml:space="preserve">Кожен акціонер має право на участь в управлінні Товариством, зокрема, шляхом участі в загальних зборах особисто або через свого представника. Представником акціонера на загальних зборах Товариства може бути фізична особа або уповноважена особа юридичної особи, а також уповноважена особа держави чи територіальної громади. </w:t>
      </w:r>
    </w:p>
    <w:p w:rsidR="000369FE" w:rsidRPr="004F269B" w:rsidRDefault="000369FE" w:rsidP="004F269B">
      <w:pPr>
        <w:pStyle w:val="a7"/>
        <w:spacing w:before="0" w:beforeAutospacing="0" w:after="0" w:afterAutospacing="0"/>
        <w:ind w:firstLine="567"/>
        <w:jc w:val="both"/>
        <w:rPr>
          <w:sz w:val="22"/>
          <w:szCs w:val="22"/>
          <w:lang w:val="uk-UA"/>
        </w:rPr>
      </w:pPr>
      <w:r w:rsidRPr="004F269B">
        <w:rPr>
          <w:sz w:val="22"/>
          <w:szCs w:val="22"/>
          <w:lang w:val="uk-UA"/>
        </w:rPr>
        <w:t>Акціонер має право призначити свого представника безстроково або на певний строк.</w:t>
      </w:r>
    </w:p>
    <w:p w:rsidR="000369FE" w:rsidRPr="004F269B" w:rsidRDefault="000369FE" w:rsidP="004F269B">
      <w:pPr>
        <w:pStyle w:val="a7"/>
        <w:spacing w:before="0" w:beforeAutospacing="0" w:after="0" w:afterAutospacing="0"/>
        <w:ind w:firstLine="567"/>
        <w:jc w:val="both"/>
        <w:rPr>
          <w:sz w:val="22"/>
          <w:szCs w:val="22"/>
          <w:lang w:val="uk-UA"/>
        </w:rPr>
      </w:pPr>
      <w:r w:rsidRPr="004F269B">
        <w:rPr>
          <w:sz w:val="22"/>
          <w:szCs w:val="22"/>
          <w:lang w:val="uk-UA"/>
        </w:rPr>
        <w:lastRenderedPageBreak/>
        <w:t>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чинним законодавством України. Довіреність на право участі та голосування на загальних зборах Товариства від імені юридичної особи видається її органом або іншою особою, уповноваженою на це її установчими документами.</w:t>
      </w:r>
    </w:p>
    <w:p w:rsidR="000369FE" w:rsidRPr="004F269B" w:rsidRDefault="000369FE" w:rsidP="004F269B">
      <w:pPr>
        <w:pStyle w:val="a7"/>
        <w:spacing w:before="0" w:beforeAutospacing="0" w:after="0" w:afterAutospacing="0"/>
        <w:ind w:firstLine="567"/>
        <w:jc w:val="both"/>
        <w:rPr>
          <w:sz w:val="22"/>
          <w:szCs w:val="22"/>
          <w:lang w:val="uk-UA"/>
        </w:rPr>
      </w:pPr>
      <w:r w:rsidRPr="004F269B">
        <w:rPr>
          <w:sz w:val="22"/>
          <w:szCs w:val="22"/>
          <w:lang w:val="uk-UA"/>
        </w:rPr>
        <w:t xml:space="preserve">Представник акціонера може отримувати від нього перелік питань порядку денного загальних зборів з інструкцією щодо голосування з цих питань (завдання щодо голосування), </w:t>
      </w:r>
      <w:r w:rsidRPr="004F269B">
        <w:rPr>
          <w:bCs/>
          <w:sz w:val="22"/>
          <w:szCs w:val="22"/>
          <w:lang w:val="uk-UA"/>
        </w:rPr>
        <w:t>яка є невід'ємною частиною довіреності на право участі та голосування на загальних зборах</w:t>
      </w:r>
      <w:r w:rsidRPr="004F269B">
        <w:rPr>
          <w:sz w:val="22"/>
          <w:szCs w:val="22"/>
          <w:lang w:val="uk-UA"/>
        </w:rPr>
        <w:t>.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p>
    <w:p w:rsidR="000369FE" w:rsidRPr="004F269B" w:rsidRDefault="000369FE" w:rsidP="004F269B">
      <w:pPr>
        <w:pStyle w:val="a7"/>
        <w:spacing w:before="0" w:beforeAutospacing="0" w:after="0" w:afterAutospacing="0"/>
        <w:ind w:firstLine="567"/>
        <w:jc w:val="both"/>
        <w:rPr>
          <w:sz w:val="22"/>
          <w:szCs w:val="22"/>
          <w:lang w:val="uk-UA"/>
        </w:rPr>
      </w:pPr>
    </w:p>
    <w:p w:rsidR="000369FE" w:rsidRPr="004F269B" w:rsidRDefault="000369FE" w:rsidP="004F269B">
      <w:pPr>
        <w:pStyle w:val="a7"/>
        <w:spacing w:before="0" w:beforeAutospacing="0" w:after="0" w:afterAutospacing="0"/>
        <w:ind w:firstLine="567"/>
        <w:jc w:val="both"/>
        <w:rPr>
          <w:sz w:val="22"/>
          <w:szCs w:val="22"/>
          <w:lang w:val="uk-UA"/>
        </w:rPr>
      </w:pPr>
      <w:r w:rsidRPr="004F269B">
        <w:rPr>
          <w:sz w:val="22"/>
          <w:szCs w:val="22"/>
          <w:lang w:val="uk-UA"/>
        </w:rPr>
        <w:t>Акціонер має право видати довіреність на право участі та голосування на загальних зборах Товариства декільком своїм представникам.</w:t>
      </w:r>
    </w:p>
    <w:p w:rsidR="000369FE" w:rsidRPr="004F269B" w:rsidRDefault="000369FE" w:rsidP="004F269B">
      <w:pPr>
        <w:pStyle w:val="a7"/>
        <w:spacing w:before="0" w:beforeAutospacing="0" w:after="0" w:afterAutospacing="0"/>
        <w:ind w:firstLine="567"/>
        <w:jc w:val="both"/>
        <w:rPr>
          <w:sz w:val="22"/>
          <w:szCs w:val="22"/>
          <w:lang w:val="uk-UA"/>
        </w:rPr>
      </w:pPr>
      <w:r w:rsidRPr="004F269B">
        <w:rPr>
          <w:sz w:val="22"/>
          <w:szCs w:val="22"/>
          <w:lang w:val="uk-UA"/>
        </w:rPr>
        <w:t>Якщо направлення бюлетенів для голосування здійснили декілька представників акціонера, яким довіреність видана одночасно, для участі в зазначених зборах допускається той представник, який надав бюлетень першим.</w:t>
      </w:r>
    </w:p>
    <w:p w:rsidR="000369FE" w:rsidRPr="004F269B" w:rsidRDefault="00EE1BEE" w:rsidP="004F269B">
      <w:pPr>
        <w:pStyle w:val="a7"/>
        <w:spacing w:before="0" w:beforeAutospacing="0" w:after="0" w:afterAutospacing="0"/>
        <w:ind w:firstLine="567"/>
        <w:jc w:val="both"/>
        <w:rPr>
          <w:sz w:val="22"/>
          <w:szCs w:val="22"/>
          <w:lang w:val="uk-UA"/>
        </w:rPr>
      </w:pPr>
      <w:r w:rsidRPr="004F269B">
        <w:rPr>
          <w:sz w:val="22"/>
          <w:szCs w:val="22"/>
          <w:lang w:val="uk-UA"/>
        </w:rPr>
        <w:t xml:space="preserve">Видача </w:t>
      </w:r>
      <w:r w:rsidR="000369FE" w:rsidRPr="004F269B">
        <w:rPr>
          <w:sz w:val="22"/>
          <w:szCs w:val="22"/>
          <w:lang w:val="uk-UA"/>
        </w:rPr>
        <w:t>довіреності на право участі та голосування на загальних зборах не виключає право участі на цих зборах акціонера, який видав довіреність, замість свого представника.</w:t>
      </w:r>
    </w:p>
    <w:p w:rsidR="000369FE" w:rsidRPr="004F269B" w:rsidRDefault="000369FE" w:rsidP="004F269B">
      <w:pPr>
        <w:pStyle w:val="a7"/>
        <w:spacing w:before="0" w:beforeAutospacing="0" w:after="0" w:afterAutospacing="0"/>
        <w:ind w:firstLine="567"/>
        <w:jc w:val="both"/>
        <w:rPr>
          <w:sz w:val="22"/>
          <w:szCs w:val="22"/>
          <w:lang w:val="uk-UA"/>
        </w:rPr>
      </w:pPr>
    </w:p>
    <w:p w:rsidR="000369FE" w:rsidRPr="004F269B" w:rsidRDefault="000369FE" w:rsidP="004F269B">
      <w:pPr>
        <w:pStyle w:val="a7"/>
        <w:spacing w:before="0" w:beforeAutospacing="0" w:after="0" w:afterAutospacing="0"/>
        <w:ind w:firstLine="567"/>
        <w:jc w:val="both"/>
        <w:rPr>
          <w:sz w:val="22"/>
          <w:szCs w:val="22"/>
          <w:lang w:val="uk-UA"/>
        </w:rPr>
      </w:pPr>
      <w:r w:rsidRPr="004F269B">
        <w:rPr>
          <w:sz w:val="22"/>
          <w:szCs w:val="22"/>
          <w:lang w:val="uk-UA"/>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rsidR="000369FE" w:rsidRPr="004F269B" w:rsidRDefault="000369FE" w:rsidP="004F269B">
      <w:pPr>
        <w:pStyle w:val="a7"/>
        <w:spacing w:before="0" w:beforeAutospacing="0" w:after="0" w:afterAutospacing="0"/>
        <w:ind w:firstLine="567"/>
        <w:jc w:val="both"/>
        <w:rPr>
          <w:sz w:val="22"/>
          <w:szCs w:val="22"/>
          <w:lang w:val="uk-UA"/>
        </w:rPr>
      </w:pPr>
      <w:r w:rsidRPr="004F269B">
        <w:rPr>
          <w:sz w:val="22"/>
          <w:szCs w:val="22"/>
          <w:lang w:val="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EE1BEE" w:rsidRPr="004F269B" w:rsidRDefault="00EE1BEE" w:rsidP="004F269B">
      <w:pPr>
        <w:pStyle w:val="a7"/>
        <w:spacing w:before="0" w:beforeAutospacing="0" w:after="0" w:afterAutospacing="0"/>
        <w:ind w:firstLine="567"/>
        <w:jc w:val="both"/>
        <w:rPr>
          <w:sz w:val="22"/>
          <w:szCs w:val="22"/>
          <w:lang w:val="uk-UA"/>
        </w:rPr>
      </w:pPr>
      <w:r w:rsidRPr="004F269B">
        <w:rPr>
          <w:sz w:val="22"/>
          <w:szCs w:val="22"/>
          <w:lang w:val="uk-UA"/>
        </w:rPr>
        <w:t>Особа, яку акціонер має намір уповноважити на участь у загальних зборах, у випадку наявності в неї конфлікту інтересів, повинна врегулювати конфлікт інтересів у порядку, встановленому чинним законодавством України, або відмовитись від представництва.</w:t>
      </w:r>
    </w:p>
    <w:p w:rsidR="000369FE" w:rsidRPr="004F269B" w:rsidRDefault="000369FE" w:rsidP="004F269B">
      <w:pPr>
        <w:ind w:firstLine="567"/>
        <w:jc w:val="both"/>
        <w:rPr>
          <w:color w:val="000000"/>
          <w:sz w:val="22"/>
          <w:szCs w:val="22"/>
        </w:rPr>
      </w:pPr>
    </w:p>
    <w:p w:rsidR="000369FE" w:rsidRPr="004F269B" w:rsidRDefault="000369FE" w:rsidP="004F269B">
      <w:pPr>
        <w:ind w:firstLine="567"/>
        <w:jc w:val="both"/>
        <w:rPr>
          <w:sz w:val="22"/>
          <w:szCs w:val="22"/>
          <w:shd w:val="clear" w:color="auto" w:fill="DFE2E7"/>
        </w:rPr>
      </w:pPr>
      <w:r w:rsidRPr="004F269B">
        <w:rPr>
          <w:sz w:val="22"/>
          <w:szCs w:val="22"/>
        </w:rPr>
        <w:t>Особам, яким депозитарною установою відкрито рахунок в цінних паперах на підставі договору з Товариством, необхідно укласти договір з депозитарною установою для забезпечення реалізації права на участь у дистанційних загальних зборах акціонерів Товариства.</w:t>
      </w:r>
    </w:p>
    <w:p w:rsidR="000369FE" w:rsidRPr="004F269B" w:rsidRDefault="000369FE" w:rsidP="000369FE">
      <w:pPr>
        <w:ind w:firstLine="709"/>
        <w:jc w:val="both"/>
        <w:rPr>
          <w:b/>
          <w:bCs/>
          <w:color w:val="000000"/>
          <w:sz w:val="22"/>
          <w:szCs w:val="22"/>
        </w:rPr>
      </w:pPr>
    </w:p>
    <w:p w:rsidR="00063EEF" w:rsidRPr="004F269B" w:rsidRDefault="00063EEF" w:rsidP="00063EEF">
      <w:pPr>
        <w:tabs>
          <w:tab w:val="left" w:pos="0"/>
        </w:tabs>
        <w:ind w:firstLine="426"/>
        <w:jc w:val="right"/>
        <w:rPr>
          <w:b/>
          <w:bCs/>
          <w:color w:val="000000"/>
          <w:sz w:val="22"/>
          <w:szCs w:val="21"/>
        </w:rPr>
      </w:pPr>
      <w:r w:rsidRPr="004F269B">
        <w:rPr>
          <w:b/>
          <w:bCs/>
          <w:color w:val="000000"/>
          <w:sz w:val="22"/>
          <w:szCs w:val="21"/>
        </w:rPr>
        <w:t>Наглядова рада</w:t>
      </w:r>
    </w:p>
    <w:p w:rsidR="00977D18" w:rsidRPr="004F269B" w:rsidRDefault="00977D18">
      <w:pPr>
        <w:jc w:val="right"/>
        <w:rPr>
          <w:b/>
          <w:color w:val="000000"/>
          <w:sz w:val="24"/>
          <w:szCs w:val="24"/>
        </w:rPr>
      </w:pPr>
    </w:p>
    <w:p w:rsidR="00977D18" w:rsidRPr="004F269B" w:rsidRDefault="00977D18" w:rsidP="00977D18">
      <w:pPr>
        <w:jc w:val="center"/>
        <w:rPr>
          <w:b/>
          <w:sz w:val="22"/>
          <w:szCs w:val="22"/>
        </w:rPr>
      </w:pPr>
      <w:r w:rsidRPr="004F269B">
        <w:rPr>
          <w:b/>
          <w:sz w:val="22"/>
          <w:szCs w:val="22"/>
        </w:rPr>
        <w:t>Основні показники фінансово-господарської діяльності Товариства (тис. грн)</w:t>
      </w:r>
    </w:p>
    <w:tbl>
      <w:tblPr>
        <w:tblW w:w="10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6"/>
        <w:gridCol w:w="1560"/>
        <w:gridCol w:w="1471"/>
        <w:gridCol w:w="1600"/>
      </w:tblGrid>
      <w:tr w:rsidR="00DD523A" w:rsidRPr="004F269B" w:rsidTr="00DD523A">
        <w:trPr>
          <w:trHeight w:val="211"/>
        </w:trPr>
        <w:tc>
          <w:tcPr>
            <w:tcW w:w="6096" w:type="dxa"/>
            <w:vMerge w:val="restart"/>
          </w:tcPr>
          <w:p w:rsidR="00DD523A" w:rsidRPr="004F269B" w:rsidRDefault="00DD523A" w:rsidP="008623CA">
            <w:pPr>
              <w:jc w:val="both"/>
              <w:rPr>
                <w:sz w:val="22"/>
                <w:szCs w:val="22"/>
              </w:rPr>
            </w:pPr>
          </w:p>
          <w:p w:rsidR="00DD523A" w:rsidRPr="004F269B" w:rsidRDefault="00DD523A" w:rsidP="008623CA">
            <w:pPr>
              <w:jc w:val="both"/>
              <w:rPr>
                <w:sz w:val="22"/>
                <w:szCs w:val="22"/>
              </w:rPr>
            </w:pPr>
            <w:r w:rsidRPr="004F269B">
              <w:rPr>
                <w:sz w:val="22"/>
                <w:szCs w:val="22"/>
              </w:rPr>
              <w:t>Найменування показника</w:t>
            </w:r>
          </w:p>
        </w:tc>
        <w:tc>
          <w:tcPr>
            <w:tcW w:w="4631" w:type="dxa"/>
            <w:gridSpan w:val="3"/>
          </w:tcPr>
          <w:p w:rsidR="00DD523A" w:rsidRPr="004F269B" w:rsidRDefault="00DD523A" w:rsidP="008623CA">
            <w:pPr>
              <w:jc w:val="center"/>
              <w:rPr>
                <w:sz w:val="22"/>
                <w:szCs w:val="22"/>
              </w:rPr>
            </w:pPr>
            <w:r w:rsidRPr="004F269B">
              <w:rPr>
                <w:sz w:val="22"/>
                <w:szCs w:val="22"/>
              </w:rPr>
              <w:t>період</w:t>
            </w:r>
          </w:p>
        </w:tc>
      </w:tr>
      <w:tr w:rsidR="00DD523A" w:rsidRPr="004F269B" w:rsidTr="00DD523A">
        <w:trPr>
          <w:trHeight w:val="486"/>
        </w:trPr>
        <w:tc>
          <w:tcPr>
            <w:tcW w:w="6096" w:type="dxa"/>
            <w:vMerge/>
          </w:tcPr>
          <w:p w:rsidR="00DD523A" w:rsidRPr="004F269B" w:rsidRDefault="00DD523A" w:rsidP="008623CA">
            <w:pPr>
              <w:rPr>
                <w:sz w:val="22"/>
                <w:szCs w:val="22"/>
              </w:rPr>
            </w:pPr>
          </w:p>
        </w:tc>
        <w:tc>
          <w:tcPr>
            <w:tcW w:w="1560" w:type="dxa"/>
          </w:tcPr>
          <w:p w:rsidR="00DD523A" w:rsidRPr="002B53EF" w:rsidRDefault="00DD523A" w:rsidP="006A248A">
            <w:pPr>
              <w:jc w:val="center"/>
              <w:rPr>
                <w:sz w:val="22"/>
                <w:szCs w:val="22"/>
              </w:rPr>
            </w:pPr>
            <w:r w:rsidRPr="002B53EF">
              <w:rPr>
                <w:sz w:val="22"/>
                <w:szCs w:val="22"/>
              </w:rPr>
              <w:t>2022</w:t>
            </w:r>
          </w:p>
          <w:p w:rsidR="00DD523A" w:rsidRPr="002B53EF" w:rsidRDefault="00DD523A" w:rsidP="006A248A">
            <w:pPr>
              <w:jc w:val="center"/>
              <w:rPr>
                <w:sz w:val="22"/>
                <w:szCs w:val="22"/>
              </w:rPr>
            </w:pPr>
            <w:r w:rsidRPr="002B53EF">
              <w:rPr>
                <w:sz w:val="22"/>
                <w:szCs w:val="22"/>
              </w:rPr>
              <w:t xml:space="preserve"> (звітний)</w:t>
            </w:r>
          </w:p>
        </w:tc>
        <w:tc>
          <w:tcPr>
            <w:tcW w:w="1471" w:type="dxa"/>
          </w:tcPr>
          <w:p w:rsidR="00DD523A" w:rsidRPr="002B53EF" w:rsidRDefault="00DD523A" w:rsidP="006A248A">
            <w:pPr>
              <w:jc w:val="center"/>
              <w:rPr>
                <w:sz w:val="22"/>
                <w:szCs w:val="22"/>
              </w:rPr>
            </w:pPr>
            <w:r w:rsidRPr="002B53EF">
              <w:rPr>
                <w:sz w:val="22"/>
                <w:szCs w:val="22"/>
              </w:rPr>
              <w:t>2021</w:t>
            </w:r>
          </w:p>
          <w:p w:rsidR="00DD523A" w:rsidRPr="002B53EF" w:rsidRDefault="00DD523A" w:rsidP="006A248A">
            <w:pPr>
              <w:jc w:val="center"/>
              <w:rPr>
                <w:sz w:val="22"/>
                <w:szCs w:val="22"/>
              </w:rPr>
            </w:pPr>
            <w:r w:rsidRPr="002B53EF">
              <w:rPr>
                <w:sz w:val="22"/>
                <w:szCs w:val="22"/>
              </w:rPr>
              <w:t>(звітний)</w:t>
            </w:r>
          </w:p>
        </w:tc>
        <w:tc>
          <w:tcPr>
            <w:tcW w:w="1600" w:type="dxa"/>
          </w:tcPr>
          <w:p w:rsidR="00DD523A" w:rsidRPr="004F269B" w:rsidRDefault="00DD523A" w:rsidP="00DD523A">
            <w:pPr>
              <w:jc w:val="center"/>
              <w:rPr>
                <w:sz w:val="22"/>
                <w:szCs w:val="22"/>
              </w:rPr>
            </w:pPr>
            <w:r w:rsidRPr="004F269B">
              <w:rPr>
                <w:sz w:val="22"/>
                <w:szCs w:val="22"/>
              </w:rPr>
              <w:t>2020</w:t>
            </w:r>
          </w:p>
          <w:p w:rsidR="00DD523A" w:rsidRPr="004F269B" w:rsidRDefault="00DD523A" w:rsidP="00DD523A">
            <w:pPr>
              <w:jc w:val="center"/>
              <w:rPr>
                <w:sz w:val="22"/>
                <w:szCs w:val="22"/>
              </w:rPr>
            </w:pPr>
            <w:r w:rsidRPr="004F269B">
              <w:rPr>
                <w:sz w:val="22"/>
                <w:szCs w:val="22"/>
              </w:rPr>
              <w:t>(попередній)</w:t>
            </w:r>
          </w:p>
        </w:tc>
      </w:tr>
      <w:tr w:rsidR="00E037D8" w:rsidRPr="004F269B" w:rsidTr="00DD523A">
        <w:trPr>
          <w:trHeight w:val="58"/>
        </w:trPr>
        <w:tc>
          <w:tcPr>
            <w:tcW w:w="6096" w:type="dxa"/>
          </w:tcPr>
          <w:p w:rsidR="00E037D8" w:rsidRPr="004F269B" w:rsidRDefault="00E037D8" w:rsidP="00E037D8">
            <w:pPr>
              <w:jc w:val="both"/>
              <w:rPr>
                <w:sz w:val="22"/>
                <w:szCs w:val="22"/>
              </w:rPr>
            </w:pPr>
            <w:r w:rsidRPr="004F269B">
              <w:rPr>
                <w:sz w:val="22"/>
                <w:szCs w:val="22"/>
              </w:rPr>
              <w:t>Усього активів</w:t>
            </w:r>
          </w:p>
        </w:tc>
        <w:tc>
          <w:tcPr>
            <w:tcW w:w="1560" w:type="dxa"/>
          </w:tcPr>
          <w:p w:rsidR="00E037D8" w:rsidRPr="004F269B" w:rsidRDefault="00E037D8" w:rsidP="00E037D8">
            <w:pPr>
              <w:jc w:val="center"/>
              <w:rPr>
                <w:sz w:val="22"/>
                <w:szCs w:val="22"/>
              </w:rPr>
            </w:pPr>
            <w:r w:rsidRPr="004F269B">
              <w:rPr>
                <w:sz w:val="22"/>
                <w:szCs w:val="22"/>
              </w:rPr>
              <w:t>122 739</w:t>
            </w:r>
          </w:p>
        </w:tc>
        <w:tc>
          <w:tcPr>
            <w:tcW w:w="1471" w:type="dxa"/>
          </w:tcPr>
          <w:p w:rsidR="00E037D8" w:rsidRPr="004F269B" w:rsidRDefault="00E037D8" w:rsidP="00E037D8">
            <w:pPr>
              <w:jc w:val="center"/>
              <w:rPr>
                <w:sz w:val="22"/>
                <w:szCs w:val="22"/>
              </w:rPr>
            </w:pPr>
            <w:r w:rsidRPr="004F269B">
              <w:rPr>
                <w:sz w:val="22"/>
                <w:szCs w:val="22"/>
              </w:rPr>
              <w:t>86 481</w:t>
            </w:r>
          </w:p>
        </w:tc>
        <w:tc>
          <w:tcPr>
            <w:tcW w:w="1600" w:type="dxa"/>
          </w:tcPr>
          <w:p w:rsidR="00E037D8" w:rsidRPr="004F269B" w:rsidRDefault="00E037D8" w:rsidP="00E037D8">
            <w:pPr>
              <w:jc w:val="center"/>
              <w:rPr>
                <w:sz w:val="22"/>
                <w:szCs w:val="22"/>
              </w:rPr>
            </w:pPr>
            <w:r w:rsidRPr="004F269B">
              <w:rPr>
                <w:sz w:val="22"/>
                <w:szCs w:val="22"/>
              </w:rPr>
              <w:t>83 092</w:t>
            </w:r>
          </w:p>
        </w:tc>
      </w:tr>
      <w:tr w:rsidR="00E037D8" w:rsidRPr="004F269B" w:rsidTr="00DD523A">
        <w:trPr>
          <w:trHeight w:val="271"/>
        </w:trPr>
        <w:tc>
          <w:tcPr>
            <w:tcW w:w="6096" w:type="dxa"/>
          </w:tcPr>
          <w:p w:rsidR="00E037D8" w:rsidRPr="004F269B" w:rsidRDefault="00E037D8" w:rsidP="00E037D8">
            <w:pPr>
              <w:jc w:val="both"/>
              <w:rPr>
                <w:sz w:val="22"/>
                <w:szCs w:val="22"/>
              </w:rPr>
            </w:pPr>
            <w:r w:rsidRPr="004F269B">
              <w:rPr>
                <w:sz w:val="22"/>
                <w:szCs w:val="22"/>
              </w:rPr>
              <w:t xml:space="preserve">Основні засоби </w:t>
            </w:r>
            <w:r w:rsidRPr="004F269B">
              <w:rPr>
                <w:sz w:val="22"/>
                <w:szCs w:val="22"/>
                <w:shd w:val="clear" w:color="auto" w:fill="FFFFFF"/>
              </w:rPr>
              <w:t xml:space="preserve">(за залишковою вартістю)                                  </w:t>
            </w:r>
          </w:p>
        </w:tc>
        <w:tc>
          <w:tcPr>
            <w:tcW w:w="1560" w:type="dxa"/>
          </w:tcPr>
          <w:p w:rsidR="00E037D8" w:rsidRPr="004F269B" w:rsidRDefault="00E037D8" w:rsidP="00E037D8">
            <w:pPr>
              <w:jc w:val="center"/>
              <w:rPr>
                <w:sz w:val="22"/>
                <w:szCs w:val="22"/>
              </w:rPr>
            </w:pPr>
            <w:r w:rsidRPr="004F269B">
              <w:rPr>
                <w:sz w:val="22"/>
                <w:szCs w:val="22"/>
              </w:rPr>
              <w:t>54 321</w:t>
            </w:r>
          </w:p>
        </w:tc>
        <w:tc>
          <w:tcPr>
            <w:tcW w:w="1471" w:type="dxa"/>
          </w:tcPr>
          <w:p w:rsidR="00E037D8" w:rsidRPr="004F269B" w:rsidRDefault="00E037D8" w:rsidP="00E037D8">
            <w:pPr>
              <w:jc w:val="center"/>
              <w:rPr>
                <w:sz w:val="22"/>
                <w:szCs w:val="22"/>
              </w:rPr>
            </w:pPr>
            <w:r w:rsidRPr="004F269B">
              <w:rPr>
                <w:sz w:val="22"/>
                <w:szCs w:val="22"/>
              </w:rPr>
              <w:t>35 482</w:t>
            </w:r>
          </w:p>
        </w:tc>
        <w:tc>
          <w:tcPr>
            <w:tcW w:w="1600" w:type="dxa"/>
          </w:tcPr>
          <w:p w:rsidR="00E037D8" w:rsidRPr="004F269B" w:rsidRDefault="00E037D8" w:rsidP="00E037D8">
            <w:pPr>
              <w:jc w:val="center"/>
              <w:rPr>
                <w:sz w:val="22"/>
                <w:szCs w:val="22"/>
              </w:rPr>
            </w:pPr>
            <w:r w:rsidRPr="004F269B">
              <w:rPr>
                <w:sz w:val="22"/>
                <w:szCs w:val="22"/>
              </w:rPr>
              <w:t>35 525</w:t>
            </w:r>
          </w:p>
        </w:tc>
      </w:tr>
      <w:tr w:rsidR="00E037D8" w:rsidRPr="004F269B" w:rsidTr="00DD523A">
        <w:trPr>
          <w:trHeight w:val="58"/>
        </w:trPr>
        <w:tc>
          <w:tcPr>
            <w:tcW w:w="6096" w:type="dxa"/>
          </w:tcPr>
          <w:p w:rsidR="00E037D8" w:rsidRPr="004F269B" w:rsidRDefault="00E037D8" w:rsidP="00E037D8">
            <w:pPr>
              <w:jc w:val="both"/>
              <w:rPr>
                <w:sz w:val="22"/>
                <w:szCs w:val="22"/>
              </w:rPr>
            </w:pPr>
            <w:r w:rsidRPr="004F269B">
              <w:rPr>
                <w:sz w:val="22"/>
                <w:szCs w:val="22"/>
              </w:rPr>
              <w:t>Запаси</w:t>
            </w:r>
          </w:p>
        </w:tc>
        <w:tc>
          <w:tcPr>
            <w:tcW w:w="1560" w:type="dxa"/>
          </w:tcPr>
          <w:p w:rsidR="00E037D8" w:rsidRPr="004F269B" w:rsidRDefault="00E037D8" w:rsidP="00E037D8">
            <w:pPr>
              <w:jc w:val="center"/>
              <w:rPr>
                <w:sz w:val="22"/>
                <w:szCs w:val="22"/>
              </w:rPr>
            </w:pPr>
            <w:r w:rsidRPr="004F269B">
              <w:rPr>
                <w:sz w:val="22"/>
                <w:szCs w:val="22"/>
              </w:rPr>
              <w:t>2 105</w:t>
            </w:r>
          </w:p>
        </w:tc>
        <w:tc>
          <w:tcPr>
            <w:tcW w:w="1471" w:type="dxa"/>
          </w:tcPr>
          <w:p w:rsidR="00E037D8" w:rsidRPr="004F269B" w:rsidRDefault="00E037D8" w:rsidP="00E037D8">
            <w:pPr>
              <w:jc w:val="center"/>
              <w:rPr>
                <w:sz w:val="22"/>
                <w:szCs w:val="22"/>
              </w:rPr>
            </w:pPr>
            <w:r w:rsidRPr="004F269B">
              <w:rPr>
                <w:sz w:val="22"/>
                <w:szCs w:val="22"/>
              </w:rPr>
              <w:t>16 041</w:t>
            </w:r>
          </w:p>
        </w:tc>
        <w:tc>
          <w:tcPr>
            <w:tcW w:w="1600" w:type="dxa"/>
          </w:tcPr>
          <w:p w:rsidR="00E037D8" w:rsidRPr="004F269B" w:rsidRDefault="00E037D8" w:rsidP="00E037D8">
            <w:pPr>
              <w:jc w:val="center"/>
              <w:rPr>
                <w:sz w:val="22"/>
                <w:szCs w:val="22"/>
              </w:rPr>
            </w:pPr>
            <w:r w:rsidRPr="004F269B">
              <w:rPr>
                <w:sz w:val="22"/>
                <w:szCs w:val="22"/>
              </w:rPr>
              <w:t>22 324</w:t>
            </w:r>
          </w:p>
        </w:tc>
      </w:tr>
      <w:tr w:rsidR="00E037D8" w:rsidRPr="004F269B" w:rsidTr="00DD523A">
        <w:trPr>
          <w:trHeight w:val="58"/>
        </w:trPr>
        <w:tc>
          <w:tcPr>
            <w:tcW w:w="6096" w:type="dxa"/>
          </w:tcPr>
          <w:p w:rsidR="00E037D8" w:rsidRPr="004F269B" w:rsidRDefault="00E037D8" w:rsidP="00E037D8">
            <w:pPr>
              <w:jc w:val="both"/>
              <w:rPr>
                <w:sz w:val="22"/>
                <w:szCs w:val="22"/>
              </w:rPr>
            </w:pPr>
            <w:r w:rsidRPr="004F269B">
              <w:rPr>
                <w:sz w:val="22"/>
                <w:szCs w:val="22"/>
              </w:rPr>
              <w:t>Сумарна дебіторська заборгованість</w:t>
            </w:r>
          </w:p>
        </w:tc>
        <w:tc>
          <w:tcPr>
            <w:tcW w:w="1560" w:type="dxa"/>
          </w:tcPr>
          <w:p w:rsidR="00E037D8" w:rsidRPr="004F269B" w:rsidRDefault="00E037D8" w:rsidP="00E037D8">
            <w:pPr>
              <w:jc w:val="center"/>
              <w:rPr>
                <w:sz w:val="22"/>
                <w:szCs w:val="22"/>
              </w:rPr>
            </w:pPr>
            <w:r w:rsidRPr="004F269B">
              <w:rPr>
                <w:sz w:val="22"/>
                <w:szCs w:val="22"/>
              </w:rPr>
              <w:t>7 731</w:t>
            </w:r>
          </w:p>
        </w:tc>
        <w:tc>
          <w:tcPr>
            <w:tcW w:w="1471" w:type="dxa"/>
          </w:tcPr>
          <w:p w:rsidR="00E037D8" w:rsidRPr="004F269B" w:rsidRDefault="00E037D8" w:rsidP="00E037D8">
            <w:pPr>
              <w:jc w:val="center"/>
              <w:rPr>
                <w:sz w:val="22"/>
                <w:szCs w:val="22"/>
              </w:rPr>
            </w:pPr>
            <w:r w:rsidRPr="004F269B">
              <w:rPr>
                <w:sz w:val="22"/>
                <w:szCs w:val="22"/>
              </w:rPr>
              <w:t>16 159</w:t>
            </w:r>
          </w:p>
        </w:tc>
        <w:tc>
          <w:tcPr>
            <w:tcW w:w="1600" w:type="dxa"/>
          </w:tcPr>
          <w:p w:rsidR="00E037D8" w:rsidRPr="004F269B" w:rsidRDefault="00E037D8" w:rsidP="00E037D8">
            <w:pPr>
              <w:jc w:val="center"/>
              <w:rPr>
                <w:sz w:val="22"/>
                <w:szCs w:val="22"/>
              </w:rPr>
            </w:pPr>
            <w:r w:rsidRPr="004F269B">
              <w:rPr>
                <w:sz w:val="22"/>
                <w:szCs w:val="22"/>
              </w:rPr>
              <w:t>3 624</w:t>
            </w:r>
          </w:p>
        </w:tc>
      </w:tr>
      <w:tr w:rsidR="00E037D8" w:rsidRPr="004F269B" w:rsidTr="00DD523A">
        <w:trPr>
          <w:trHeight w:val="58"/>
        </w:trPr>
        <w:tc>
          <w:tcPr>
            <w:tcW w:w="6096" w:type="dxa"/>
          </w:tcPr>
          <w:p w:rsidR="00E037D8" w:rsidRPr="004F269B" w:rsidRDefault="00E037D8" w:rsidP="00E037D8">
            <w:pPr>
              <w:jc w:val="both"/>
              <w:rPr>
                <w:sz w:val="22"/>
                <w:szCs w:val="22"/>
              </w:rPr>
            </w:pPr>
            <w:r w:rsidRPr="004F269B">
              <w:rPr>
                <w:sz w:val="22"/>
                <w:szCs w:val="22"/>
              </w:rPr>
              <w:t>Гроші та їх еквіваленти</w:t>
            </w:r>
          </w:p>
        </w:tc>
        <w:tc>
          <w:tcPr>
            <w:tcW w:w="1560" w:type="dxa"/>
          </w:tcPr>
          <w:p w:rsidR="00E037D8" w:rsidRPr="004F269B" w:rsidRDefault="00E037D8" w:rsidP="00E037D8">
            <w:pPr>
              <w:jc w:val="center"/>
              <w:rPr>
                <w:sz w:val="22"/>
                <w:szCs w:val="22"/>
              </w:rPr>
            </w:pPr>
            <w:r w:rsidRPr="004F269B">
              <w:rPr>
                <w:sz w:val="22"/>
                <w:szCs w:val="22"/>
              </w:rPr>
              <w:t>55 389</w:t>
            </w:r>
          </w:p>
        </w:tc>
        <w:tc>
          <w:tcPr>
            <w:tcW w:w="1471" w:type="dxa"/>
          </w:tcPr>
          <w:p w:rsidR="00E037D8" w:rsidRPr="004F269B" w:rsidRDefault="00E037D8" w:rsidP="00E037D8">
            <w:pPr>
              <w:jc w:val="center"/>
              <w:rPr>
                <w:sz w:val="22"/>
                <w:szCs w:val="22"/>
              </w:rPr>
            </w:pPr>
            <w:r w:rsidRPr="004F269B">
              <w:rPr>
                <w:sz w:val="22"/>
                <w:szCs w:val="22"/>
              </w:rPr>
              <w:t>10 708</w:t>
            </w:r>
          </w:p>
        </w:tc>
        <w:tc>
          <w:tcPr>
            <w:tcW w:w="1600" w:type="dxa"/>
          </w:tcPr>
          <w:p w:rsidR="00E037D8" w:rsidRPr="004F269B" w:rsidRDefault="00E037D8" w:rsidP="00E037D8">
            <w:pPr>
              <w:jc w:val="center"/>
              <w:rPr>
                <w:sz w:val="22"/>
                <w:szCs w:val="22"/>
              </w:rPr>
            </w:pPr>
            <w:r w:rsidRPr="004F269B">
              <w:rPr>
                <w:sz w:val="22"/>
                <w:szCs w:val="22"/>
              </w:rPr>
              <w:t>7 992</w:t>
            </w:r>
          </w:p>
        </w:tc>
      </w:tr>
      <w:tr w:rsidR="00E037D8" w:rsidRPr="004F269B" w:rsidTr="00DD523A">
        <w:trPr>
          <w:trHeight w:val="58"/>
        </w:trPr>
        <w:tc>
          <w:tcPr>
            <w:tcW w:w="6096" w:type="dxa"/>
          </w:tcPr>
          <w:p w:rsidR="00E037D8" w:rsidRPr="004F269B" w:rsidRDefault="00E037D8" w:rsidP="00E037D8">
            <w:pPr>
              <w:jc w:val="both"/>
              <w:rPr>
                <w:sz w:val="22"/>
                <w:szCs w:val="22"/>
              </w:rPr>
            </w:pPr>
            <w:r w:rsidRPr="004F269B">
              <w:rPr>
                <w:sz w:val="22"/>
                <w:szCs w:val="22"/>
              </w:rPr>
              <w:t xml:space="preserve">Нерозподілений прибуток </w:t>
            </w:r>
            <w:r w:rsidRPr="004F269B">
              <w:rPr>
                <w:sz w:val="22"/>
                <w:szCs w:val="22"/>
                <w:shd w:val="clear" w:color="auto" w:fill="FFFFFF"/>
              </w:rPr>
              <w:t>(непокритий збиток)</w:t>
            </w:r>
          </w:p>
        </w:tc>
        <w:tc>
          <w:tcPr>
            <w:tcW w:w="1560" w:type="dxa"/>
          </w:tcPr>
          <w:p w:rsidR="00E037D8" w:rsidRPr="004F269B" w:rsidRDefault="00E037D8" w:rsidP="00E037D8">
            <w:pPr>
              <w:jc w:val="center"/>
              <w:rPr>
                <w:sz w:val="22"/>
                <w:szCs w:val="22"/>
              </w:rPr>
            </w:pPr>
            <w:r w:rsidRPr="004F269B">
              <w:rPr>
                <w:sz w:val="22"/>
                <w:szCs w:val="22"/>
              </w:rPr>
              <w:t>87 852</w:t>
            </w:r>
          </w:p>
        </w:tc>
        <w:tc>
          <w:tcPr>
            <w:tcW w:w="1471" w:type="dxa"/>
          </w:tcPr>
          <w:p w:rsidR="00E037D8" w:rsidRPr="004F269B" w:rsidRDefault="00E037D8" w:rsidP="00E037D8">
            <w:pPr>
              <w:jc w:val="center"/>
              <w:rPr>
                <w:sz w:val="22"/>
                <w:szCs w:val="22"/>
              </w:rPr>
            </w:pPr>
            <w:r w:rsidRPr="004F269B">
              <w:rPr>
                <w:sz w:val="22"/>
                <w:szCs w:val="22"/>
              </w:rPr>
              <w:t>63 183</w:t>
            </w:r>
          </w:p>
        </w:tc>
        <w:tc>
          <w:tcPr>
            <w:tcW w:w="1600" w:type="dxa"/>
          </w:tcPr>
          <w:p w:rsidR="00E037D8" w:rsidRPr="004F269B" w:rsidRDefault="00E037D8" w:rsidP="00E037D8">
            <w:pPr>
              <w:jc w:val="center"/>
              <w:rPr>
                <w:sz w:val="22"/>
                <w:szCs w:val="22"/>
              </w:rPr>
            </w:pPr>
            <w:r w:rsidRPr="004F269B">
              <w:rPr>
                <w:sz w:val="22"/>
                <w:szCs w:val="22"/>
              </w:rPr>
              <w:t>51 168</w:t>
            </w:r>
          </w:p>
        </w:tc>
      </w:tr>
      <w:tr w:rsidR="00E037D8" w:rsidRPr="004F269B" w:rsidTr="00DD523A">
        <w:trPr>
          <w:trHeight w:val="58"/>
        </w:trPr>
        <w:tc>
          <w:tcPr>
            <w:tcW w:w="6096" w:type="dxa"/>
          </w:tcPr>
          <w:p w:rsidR="00E037D8" w:rsidRPr="004F269B" w:rsidRDefault="00E037D8" w:rsidP="00E037D8">
            <w:pPr>
              <w:jc w:val="both"/>
              <w:rPr>
                <w:sz w:val="22"/>
                <w:szCs w:val="22"/>
              </w:rPr>
            </w:pPr>
            <w:r w:rsidRPr="004F269B">
              <w:rPr>
                <w:sz w:val="22"/>
                <w:szCs w:val="22"/>
              </w:rPr>
              <w:t>Власний капітал</w:t>
            </w:r>
          </w:p>
        </w:tc>
        <w:tc>
          <w:tcPr>
            <w:tcW w:w="1560" w:type="dxa"/>
          </w:tcPr>
          <w:p w:rsidR="00E037D8" w:rsidRPr="004F269B" w:rsidRDefault="00E037D8" w:rsidP="00E037D8">
            <w:pPr>
              <w:jc w:val="center"/>
              <w:rPr>
                <w:sz w:val="22"/>
                <w:szCs w:val="22"/>
              </w:rPr>
            </w:pPr>
            <w:r w:rsidRPr="004F269B">
              <w:rPr>
                <w:sz w:val="22"/>
                <w:szCs w:val="22"/>
              </w:rPr>
              <w:t>91 260</w:t>
            </w:r>
          </w:p>
        </w:tc>
        <w:tc>
          <w:tcPr>
            <w:tcW w:w="1471" w:type="dxa"/>
          </w:tcPr>
          <w:p w:rsidR="00E037D8" w:rsidRPr="004F269B" w:rsidRDefault="00E037D8" w:rsidP="00E037D8">
            <w:pPr>
              <w:jc w:val="center"/>
              <w:rPr>
                <w:sz w:val="22"/>
                <w:szCs w:val="22"/>
              </w:rPr>
            </w:pPr>
            <w:r w:rsidRPr="004F269B">
              <w:rPr>
                <w:sz w:val="22"/>
                <w:szCs w:val="22"/>
              </w:rPr>
              <w:t>66 591</w:t>
            </w:r>
          </w:p>
        </w:tc>
        <w:tc>
          <w:tcPr>
            <w:tcW w:w="1600" w:type="dxa"/>
          </w:tcPr>
          <w:p w:rsidR="00E037D8" w:rsidRPr="004F269B" w:rsidRDefault="00E037D8" w:rsidP="00E037D8">
            <w:pPr>
              <w:jc w:val="center"/>
              <w:rPr>
                <w:sz w:val="22"/>
                <w:szCs w:val="22"/>
              </w:rPr>
            </w:pPr>
            <w:r w:rsidRPr="004F269B">
              <w:rPr>
                <w:sz w:val="22"/>
                <w:szCs w:val="22"/>
              </w:rPr>
              <w:t>54 576</w:t>
            </w:r>
          </w:p>
        </w:tc>
      </w:tr>
      <w:tr w:rsidR="00E037D8" w:rsidRPr="004F269B" w:rsidTr="00DD523A">
        <w:trPr>
          <w:trHeight w:val="58"/>
        </w:trPr>
        <w:tc>
          <w:tcPr>
            <w:tcW w:w="6096" w:type="dxa"/>
          </w:tcPr>
          <w:p w:rsidR="00E037D8" w:rsidRPr="004F269B" w:rsidRDefault="00E037D8" w:rsidP="00E037D8">
            <w:pPr>
              <w:jc w:val="both"/>
              <w:rPr>
                <w:sz w:val="22"/>
                <w:szCs w:val="22"/>
              </w:rPr>
            </w:pPr>
            <w:r w:rsidRPr="004F269B">
              <w:rPr>
                <w:sz w:val="22"/>
                <w:szCs w:val="22"/>
                <w:shd w:val="clear" w:color="auto" w:fill="FFFFFF"/>
              </w:rPr>
              <w:t>Зареєстрований (пайовий/статутний) капітал</w:t>
            </w:r>
          </w:p>
        </w:tc>
        <w:tc>
          <w:tcPr>
            <w:tcW w:w="1560" w:type="dxa"/>
          </w:tcPr>
          <w:p w:rsidR="00E037D8" w:rsidRPr="004F269B" w:rsidRDefault="00E037D8" w:rsidP="00E037D8">
            <w:pPr>
              <w:jc w:val="center"/>
              <w:rPr>
                <w:sz w:val="22"/>
                <w:szCs w:val="22"/>
              </w:rPr>
            </w:pPr>
            <w:r w:rsidRPr="004F269B">
              <w:rPr>
                <w:sz w:val="22"/>
                <w:szCs w:val="22"/>
              </w:rPr>
              <w:t>797</w:t>
            </w:r>
          </w:p>
        </w:tc>
        <w:tc>
          <w:tcPr>
            <w:tcW w:w="1471" w:type="dxa"/>
          </w:tcPr>
          <w:p w:rsidR="00E037D8" w:rsidRPr="004F269B" w:rsidRDefault="00E037D8" w:rsidP="00E037D8">
            <w:pPr>
              <w:jc w:val="center"/>
              <w:rPr>
                <w:sz w:val="22"/>
                <w:szCs w:val="22"/>
              </w:rPr>
            </w:pPr>
            <w:r w:rsidRPr="004F269B">
              <w:rPr>
                <w:sz w:val="22"/>
                <w:szCs w:val="22"/>
              </w:rPr>
              <w:t>797</w:t>
            </w:r>
          </w:p>
        </w:tc>
        <w:tc>
          <w:tcPr>
            <w:tcW w:w="1600" w:type="dxa"/>
          </w:tcPr>
          <w:p w:rsidR="00E037D8" w:rsidRPr="004F269B" w:rsidRDefault="00E037D8" w:rsidP="00E037D8">
            <w:pPr>
              <w:jc w:val="center"/>
              <w:rPr>
                <w:sz w:val="22"/>
                <w:szCs w:val="22"/>
              </w:rPr>
            </w:pPr>
            <w:r w:rsidRPr="004F269B">
              <w:rPr>
                <w:sz w:val="22"/>
                <w:szCs w:val="22"/>
              </w:rPr>
              <w:t>797</w:t>
            </w:r>
          </w:p>
        </w:tc>
      </w:tr>
      <w:tr w:rsidR="00E037D8" w:rsidRPr="004F269B" w:rsidTr="00DD523A">
        <w:trPr>
          <w:trHeight w:val="58"/>
        </w:trPr>
        <w:tc>
          <w:tcPr>
            <w:tcW w:w="6096" w:type="dxa"/>
          </w:tcPr>
          <w:p w:rsidR="00E037D8" w:rsidRPr="004F269B" w:rsidRDefault="00E037D8" w:rsidP="00E037D8">
            <w:pPr>
              <w:jc w:val="both"/>
              <w:rPr>
                <w:sz w:val="22"/>
                <w:szCs w:val="22"/>
              </w:rPr>
            </w:pPr>
            <w:r w:rsidRPr="004F269B">
              <w:rPr>
                <w:sz w:val="22"/>
                <w:szCs w:val="22"/>
              </w:rPr>
              <w:t>Довгострокові зобов’язання</w:t>
            </w:r>
            <w:r w:rsidRPr="004F269B">
              <w:rPr>
                <w:sz w:val="22"/>
                <w:szCs w:val="22"/>
                <w:shd w:val="clear" w:color="auto" w:fill="FFFFFF"/>
              </w:rPr>
              <w:t xml:space="preserve"> і забезпечення</w:t>
            </w:r>
          </w:p>
        </w:tc>
        <w:tc>
          <w:tcPr>
            <w:tcW w:w="1560" w:type="dxa"/>
          </w:tcPr>
          <w:p w:rsidR="00E037D8" w:rsidRPr="004F269B" w:rsidRDefault="00E037D8" w:rsidP="00E037D8">
            <w:pPr>
              <w:jc w:val="center"/>
              <w:rPr>
                <w:sz w:val="22"/>
                <w:szCs w:val="22"/>
              </w:rPr>
            </w:pPr>
            <w:r w:rsidRPr="004F269B">
              <w:rPr>
                <w:sz w:val="22"/>
                <w:szCs w:val="22"/>
              </w:rPr>
              <w:t>3 011</w:t>
            </w:r>
          </w:p>
        </w:tc>
        <w:tc>
          <w:tcPr>
            <w:tcW w:w="1471" w:type="dxa"/>
          </w:tcPr>
          <w:p w:rsidR="00E037D8" w:rsidRPr="004F269B" w:rsidRDefault="00E037D8" w:rsidP="00E037D8">
            <w:pPr>
              <w:jc w:val="center"/>
              <w:rPr>
                <w:sz w:val="22"/>
                <w:szCs w:val="22"/>
              </w:rPr>
            </w:pPr>
            <w:r w:rsidRPr="004F269B">
              <w:rPr>
                <w:sz w:val="22"/>
                <w:szCs w:val="22"/>
              </w:rPr>
              <w:t>4 004</w:t>
            </w:r>
          </w:p>
        </w:tc>
        <w:tc>
          <w:tcPr>
            <w:tcW w:w="1600" w:type="dxa"/>
          </w:tcPr>
          <w:p w:rsidR="00E037D8" w:rsidRPr="004F269B" w:rsidRDefault="00E037D8" w:rsidP="00E037D8">
            <w:pPr>
              <w:jc w:val="center"/>
              <w:rPr>
                <w:sz w:val="22"/>
                <w:szCs w:val="22"/>
              </w:rPr>
            </w:pPr>
            <w:r w:rsidRPr="004F269B">
              <w:rPr>
                <w:sz w:val="22"/>
                <w:szCs w:val="22"/>
              </w:rPr>
              <w:t>4 037</w:t>
            </w:r>
          </w:p>
        </w:tc>
      </w:tr>
      <w:tr w:rsidR="00E037D8" w:rsidRPr="004F269B" w:rsidTr="00DD523A">
        <w:trPr>
          <w:trHeight w:val="181"/>
        </w:trPr>
        <w:tc>
          <w:tcPr>
            <w:tcW w:w="6096" w:type="dxa"/>
          </w:tcPr>
          <w:p w:rsidR="00E037D8" w:rsidRPr="004F269B" w:rsidRDefault="00E037D8" w:rsidP="00E037D8">
            <w:pPr>
              <w:jc w:val="both"/>
              <w:rPr>
                <w:sz w:val="22"/>
                <w:szCs w:val="22"/>
              </w:rPr>
            </w:pPr>
            <w:r w:rsidRPr="004F269B">
              <w:rPr>
                <w:sz w:val="22"/>
                <w:szCs w:val="22"/>
              </w:rPr>
              <w:t>Поточні зобов’язання</w:t>
            </w:r>
            <w:r w:rsidRPr="004F269B">
              <w:rPr>
                <w:sz w:val="22"/>
                <w:szCs w:val="22"/>
                <w:shd w:val="clear" w:color="auto" w:fill="FFFFFF"/>
              </w:rPr>
              <w:t xml:space="preserve"> і забезпечення</w:t>
            </w:r>
          </w:p>
        </w:tc>
        <w:tc>
          <w:tcPr>
            <w:tcW w:w="1560" w:type="dxa"/>
          </w:tcPr>
          <w:p w:rsidR="00E037D8" w:rsidRPr="004F269B" w:rsidRDefault="00E037D8" w:rsidP="00E037D8">
            <w:pPr>
              <w:jc w:val="center"/>
              <w:rPr>
                <w:sz w:val="22"/>
                <w:szCs w:val="22"/>
              </w:rPr>
            </w:pPr>
            <w:r w:rsidRPr="004F269B">
              <w:rPr>
                <w:sz w:val="22"/>
                <w:szCs w:val="22"/>
              </w:rPr>
              <w:t>28 468</w:t>
            </w:r>
          </w:p>
        </w:tc>
        <w:tc>
          <w:tcPr>
            <w:tcW w:w="1471" w:type="dxa"/>
          </w:tcPr>
          <w:p w:rsidR="00E037D8" w:rsidRPr="004F269B" w:rsidRDefault="00E037D8" w:rsidP="00E037D8">
            <w:pPr>
              <w:jc w:val="center"/>
              <w:rPr>
                <w:sz w:val="22"/>
                <w:szCs w:val="22"/>
              </w:rPr>
            </w:pPr>
            <w:r w:rsidRPr="004F269B">
              <w:rPr>
                <w:sz w:val="22"/>
                <w:szCs w:val="22"/>
              </w:rPr>
              <w:t>15 886</w:t>
            </w:r>
          </w:p>
        </w:tc>
        <w:tc>
          <w:tcPr>
            <w:tcW w:w="1600" w:type="dxa"/>
          </w:tcPr>
          <w:p w:rsidR="00E037D8" w:rsidRPr="004F269B" w:rsidRDefault="00E037D8" w:rsidP="00E037D8">
            <w:pPr>
              <w:jc w:val="center"/>
              <w:rPr>
                <w:sz w:val="22"/>
                <w:szCs w:val="22"/>
              </w:rPr>
            </w:pPr>
            <w:r w:rsidRPr="004F269B">
              <w:rPr>
                <w:sz w:val="22"/>
                <w:szCs w:val="22"/>
              </w:rPr>
              <w:t>24 479</w:t>
            </w:r>
          </w:p>
        </w:tc>
      </w:tr>
      <w:tr w:rsidR="00E037D8" w:rsidRPr="004F269B" w:rsidTr="00DD523A">
        <w:trPr>
          <w:trHeight w:val="58"/>
        </w:trPr>
        <w:tc>
          <w:tcPr>
            <w:tcW w:w="6096" w:type="dxa"/>
          </w:tcPr>
          <w:p w:rsidR="00E037D8" w:rsidRPr="004F269B" w:rsidRDefault="00E037D8" w:rsidP="00E037D8">
            <w:pPr>
              <w:jc w:val="both"/>
              <w:rPr>
                <w:sz w:val="22"/>
                <w:szCs w:val="22"/>
              </w:rPr>
            </w:pPr>
            <w:r w:rsidRPr="004F269B">
              <w:rPr>
                <w:sz w:val="22"/>
                <w:szCs w:val="22"/>
                <w:shd w:val="clear" w:color="auto" w:fill="FFFFFF"/>
              </w:rPr>
              <w:t>Чистий фінансовий результат: прибуток (збиток)</w:t>
            </w:r>
          </w:p>
        </w:tc>
        <w:tc>
          <w:tcPr>
            <w:tcW w:w="1560" w:type="dxa"/>
          </w:tcPr>
          <w:p w:rsidR="00E037D8" w:rsidRPr="004F269B" w:rsidRDefault="00E037D8" w:rsidP="00E037D8">
            <w:pPr>
              <w:jc w:val="center"/>
              <w:rPr>
                <w:sz w:val="22"/>
                <w:szCs w:val="22"/>
              </w:rPr>
            </w:pPr>
            <w:r w:rsidRPr="004F269B">
              <w:rPr>
                <w:sz w:val="22"/>
                <w:szCs w:val="22"/>
              </w:rPr>
              <w:t>24 680</w:t>
            </w:r>
          </w:p>
        </w:tc>
        <w:tc>
          <w:tcPr>
            <w:tcW w:w="1471" w:type="dxa"/>
          </w:tcPr>
          <w:p w:rsidR="00E037D8" w:rsidRPr="004F269B" w:rsidRDefault="00E037D8" w:rsidP="00E037D8">
            <w:pPr>
              <w:jc w:val="center"/>
              <w:rPr>
                <w:sz w:val="22"/>
                <w:szCs w:val="22"/>
              </w:rPr>
            </w:pPr>
            <w:r w:rsidRPr="004F269B">
              <w:rPr>
                <w:sz w:val="22"/>
                <w:szCs w:val="22"/>
              </w:rPr>
              <w:t>12 885</w:t>
            </w:r>
          </w:p>
        </w:tc>
        <w:tc>
          <w:tcPr>
            <w:tcW w:w="1600" w:type="dxa"/>
          </w:tcPr>
          <w:p w:rsidR="00E037D8" w:rsidRPr="004F269B" w:rsidRDefault="00E037D8" w:rsidP="00E037D8">
            <w:pPr>
              <w:jc w:val="center"/>
              <w:rPr>
                <w:sz w:val="22"/>
                <w:szCs w:val="22"/>
              </w:rPr>
            </w:pPr>
            <w:r w:rsidRPr="004F269B">
              <w:rPr>
                <w:sz w:val="22"/>
                <w:szCs w:val="22"/>
              </w:rPr>
              <w:t>3 113</w:t>
            </w:r>
          </w:p>
        </w:tc>
      </w:tr>
      <w:tr w:rsidR="00E037D8" w:rsidRPr="004F269B" w:rsidTr="00DD523A">
        <w:trPr>
          <w:trHeight w:val="58"/>
        </w:trPr>
        <w:tc>
          <w:tcPr>
            <w:tcW w:w="6096" w:type="dxa"/>
          </w:tcPr>
          <w:p w:rsidR="00E037D8" w:rsidRPr="004F269B" w:rsidRDefault="00E037D8" w:rsidP="00E037D8">
            <w:pPr>
              <w:jc w:val="both"/>
              <w:rPr>
                <w:sz w:val="22"/>
                <w:szCs w:val="22"/>
              </w:rPr>
            </w:pPr>
            <w:r w:rsidRPr="004F269B">
              <w:rPr>
                <w:sz w:val="22"/>
                <w:szCs w:val="22"/>
              </w:rPr>
              <w:t>Середньорічна кількість акцій (шт.)</w:t>
            </w:r>
          </w:p>
        </w:tc>
        <w:tc>
          <w:tcPr>
            <w:tcW w:w="1560" w:type="dxa"/>
          </w:tcPr>
          <w:p w:rsidR="00E037D8" w:rsidRPr="004F269B" w:rsidRDefault="00E037D8" w:rsidP="00E037D8">
            <w:pPr>
              <w:jc w:val="center"/>
              <w:rPr>
                <w:sz w:val="22"/>
                <w:szCs w:val="22"/>
              </w:rPr>
            </w:pPr>
            <w:r w:rsidRPr="004F269B">
              <w:rPr>
                <w:sz w:val="22"/>
                <w:szCs w:val="22"/>
              </w:rPr>
              <w:t>3 188 400</w:t>
            </w:r>
          </w:p>
        </w:tc>
        <w:tc>
          <w:tcPr>
            <w:tcW w:w="1471" w:type="dxa"/>
          </w:tcPr>
          <w:p w:rsidR="00E037D8" w:rsidRPr="004F269B" w:rsidRDefault="00E037D8" w:rsidP="00E037D8">
            <w:pPr>
              <w:jc w:val="center"/>
              <w:rPr>
                <w:sz w:val="22"/>
                <w:szCs w:val="22"/>
              </w:rPr>
            </w:pPr>
            <w:r w:rsidRPr="004F269B">
              <w:rPr>
                <w:sz w:val="22"/>
                <w:szCs w:val="22"/>
              </w:rPr>
              <w:t>3 188 400</w:t>
            </w:r>
          </w:p>
        </w:tc>
        <w:tc>
          <w:tcPr>
            <w:tcW w:w="1600" w:type="dxa"/>
          </w:tcPr>
          <w:p w:rsidR="00E037D8" w:rsidRPr="004F269B" w:rsidRDefault="00E037D8" w:rsidP="00E037D8">
            <w:pPr>
              <w:jc w:val="center"/>
              <w:rPr>
                <w:sz w:val="22"/>
                <w:szCs w:val="22"/>
              </w:rPr>
            </w:pPr>
            <w:r w:rsidRPr="004F269B">
              <w:rPr>
                <w:sz w:val="22"/>
                <w:szCs w:val="22"/>
              </w:rPr>
              <w:t>3 188 400</w:t>
            </w:r>
          </w:p>
        </w:tc>
      </w:tr>
      <w:tr w:rsidR="00E037D8" w:rsidRPr="004F269B" w:rsidTr="00DD523A">
        <w:trPr>
          <w:trHeight w:val="58"/>
        </w:trPr>
        <w:tc>
          <w:tcPr>
            <w:tcW w:w="6096" w:type="dxa"/>
          </w:tcPr>
          <w:p w:rsidR="00E037D8" w:rsidRPr="004F269B" w:rsidRDefault="00E037D8" w:rsidP="00E037D8">
            <w:pPr>
              <w:jc w:val="both"/>
              <w:rPr>
                <w:sz w:val="22"/>
                <w:szCs w:val="22"/>
              </w:rPr>
            </w:pPr>
            <w:r w:rsidRPr="004F269B">
              <w:rPr>
                <w:sz w:val="22"/>
                <w:szCs w:val="22"/>
                <w:shd w:val="clear" w:color="auto" w:fill="FFFFFF"/>
              </w:rPr>
              <w:t>Чистий прибуток (збиток) на одну просту акцію (грн)</w:t>
            </w:r>
          </w:p>
        </w:tc>
        <w:tc>
          <w:tcPr>
            <w:tcW w:w="1560" w:type="dxa"/>
          </w:tcPr>
          <w:p w:rsidR="00E037D8" w:rsidRPr="004F269B" w:rsidRDefault="00E037D8" w:rsidP="00E037D8">
            <w:pPr>
              <w:jc w:val="center"/>
              <w:rPr>
                <w:sz w:val="22"/>
                <w:szCs w:val="22"/>
              </w:rPr>
            </w:pPr>
            <w:r w:rsidRPr="004F269B">
              <w:rPr>
                <w:sz w:val="22"/>
                <w:szCs w:val="22"/>
              </w:rPr>
              <w:t>7,73742</w:t>
            </w:r>
          </w:p>
        </w:tc>
        <w:tc>
          <w:tcPr>
            <w:tcW w:w="1471" w:type="dxa"/>
          </w:tcPr>
          <w:p w:rsidR="00E037D8" w:rsidRPr="004F269B" w:rsidRDefault="00E037D8" w:rsidP="00E037D8">
            <w:pPr>
              <w:jc w:val="center"/>
              <w:rPr>
                <w:sz w:val="22"/>
                <w:szCs w:val="22"/>
              </w:rPr>
            </w:pPr>
            <w:r w:rsidRPr="004F269B">
              <w:rPr>
                <w:sz w:val="22"/>
                <w:szCs w:val="22"/>
              </w:rPr>
              <w:t>4,04121</w:t>
            </w:r>
          </w:p>
        </w:tc>
        <w:tc>
          <w:tcPr>
            <w:tcW w:w="1600" w:type="dxa"/>
          </w:tcPr>
          <w:p w:rsidR="00E037D8" w:rsidRPr="004F269B" w:rsidRDefault="00E037D8" w:rsidP="00E037D8">
            <w:pPr>
              <w:jc w:val="center"/>
              <w:rPr>
                <w:sz w:val="22"/>
                <w:szCs w:val="22"/>
              </w:rPr>
            </w:pPr>
            <w:r w:rsidRPr="004F269B">
              <w:rPr>
                <w:sz w:val="22"/>
                <w:szCs w:val="22"/>
              </w:rPr>
              <w:t>0,97635</w:t>
            </w:r>
          </w:p>
        </w:tc>
      </w:tr>
    </w:tbl>
    <w:p w:rsidR="00977D18" w:rsidRPr="004F269B" w:rsidRDefault="00977D18" w:rsidP="00241086"/>
    <w:sectPr w:rsidR="00977D18" w:rsidRPr="004F269B" w:rsidSect="00241086">
      <w:footerReference w:type="default" r:id="rId11"/>
      <w:pgSz w:w="11906" w:h="16838"/>
      <w:pgMar w:top="426" w:right="567" w:bottom="454" w:left="720" w:header="720"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BAE" w:rsidRDefault="00563BAE">
      <w:r>
        <w:separator/>
      </w:r>
    </w:p>
  </w:endnote>
  <w:endnote w:type="continuationSeparator" w:id="0">
    <w:p w:rsidR="00563BAE" w:rsidRDefault="0056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FE" w:rsidRDefault="00563BAE">
    <w:pPr>
      <w:pStyle w:val="ae"/>
      <w:jc w:val="right"/>
    </w:pPr>
    <w:r>
      <w:fldChar w:fldCharType="begin"/>
    </w:r>
    <w:r>
      <w:instrText xml:space="preserve"> PAGE   \* MERGEFORMAT </w:instrText>
    </w:r>
    <w:r>
      <w:fldChar w:fldCharType="separate"/>
    </w:r>
    <w:r w:rsidR="009E7AA1">
      <w:rPr>
        <w:noProof/>
      </w:rPr>
      <w:t>5</w:t>
    </w:r>
    <w:r>
      <w:rPr>
        <w:noProof/>
      </w:rPr>
      <w:fldChar w:fldCharType="end"/>
    </w:r>
  </w:p>
  <w:p w:rsidR="008D4CF4" w:rsidRDefault="008D4CF4">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BAE" w:rsidRDefault="00563BAE">
      <w:r>
        <w:separator/>
      </w:r>
    </w:p>
  </w:footnote>
  <w:footnote w:type="continuationSeparator" w:id="0">
    <w:p w:rsidR="00563BAE" w:rsidRDefault="00563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F98"/>
    <w:multiLevelType w:val="hybridMultilevel"/>
    <w:tmpl w:val="D324AE7E"/>
    <w:lvl w:ilvl="0" w:tplc="92D2042C">
      <w:start w:val="1"/>
      <w:numFmt w:val="decimal"/>
      <w:lvlText w:val="%1."/>
      <w:lvlJc w:val="left"/>
      <w:pPr>
        <w:ind w:left="360" w:hanging="360"/>
      </w:pPr>
      <w:rPr>
        <w:rFonts w:cs="Times New Roman" w:hint="default"/>
        <w:b/>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90363D4"/>
    <w:multiLevelType w:val="hybridMultilevel"/>
    <w:tmpl w:val="45AAFE6C"/>
    <w:lvl w:ilvl="0" w:tplc="06E610A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356A6D86"/>
    <w:multiLevelType w:val="hybridMultilevel"/>
    <w:tmpl w:val="FA2E3824"/>
    <w:lvl w:ilvl="0" w:tplc="01AA49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536D39EB"/>
    <w:multiLevelType w:val="hybridMultilevel"/>
    <w:tmpl w:val="BE9CF140"/>
    <w:lvl w:ilvl="0" w:tplc="D86AE44C">
      <w:numFmt w:val="bullet"/>
      <w:lvlText w:val="-"/>
      <w:lvlJc w:val="left"/>
      <w:pPr>
        <w:ind w:left="525" w:hanging="360"/>
      </w:pPr>
      <w:rPr>
        <w:rFonts w:ascii="Times New Roman" w:eastAsia="Times New Roman" w:hAnsi="Times New Roman" w:hint="default"/>
      </w:rPr>
    </w:lvl>
    <w:lvl w:ilvl="1" w:tplc="04190003">
      <w:start w:val="1"/>
      <w:numFmt w:val="bullet"/>
      <w:lvlText w:val="o"/>
      <w:lvlJc w:val="left"/>
      <w:pPr>
        <w:ind w:left="1245" w:hanging="360"/>
      </w:pPr>
      <w:rPr>
        <w:rFonts w:ascii="Courier New" w:hAnsi="Courier New" w:hint="default"/>
      </w:rPr>
    </w:lvl>
    <w:lvl w:ilvl="2" w:tplc="04190005">
      <w:start w:val="1"/>
      <w:numFmt w:val="bullet"/>
      <w:lvlText w:val=""/>
      <w:lvlJc w:val="left"/>
      <w:pPr>
        <w:ind w:left="1965" w:hanging="360"/>
      </w:pPr>
      <w:rPr>
        <w:rFonts w:ascii="Wingdings" w:hAnsi="Wingdings" w:hint="default"/>
      </w:rPr>
    </w:lvl>
    <w:lvl w:ilvl="3" w:tplc="04190001">
      <w:start w:val="1"/>
      <w:numFmt w:val="bullet"/>
      <w:lvlText w:val=""/>
      <w:lvlJc w:val="left"/>
      <w:pPr>
        <w:ind w:left="2685" w:hanging="360"/>
      </w:pPr>
      <w:rPr>
        <w:rFonts w:ascii="Symbol" w:hAnsi="Symbol" w:hint="default"/>
      </w:rPr>
    </w:lvl>
    <w:lvl w:ilvl="4" w:tplc="04190003">
      <w:start w:val="1"/>
      <w:numFmt w:val="bullet"/>
      <w:lvlText w:val="o"/>
      <w:lvlJc w:val="left"/>
      <w:pPr>
        <w:ind w:left="3405" w:hanging="360"/>
      </w:pPr>
      <w:rPr>
        <w:rFonts w:ascii="Courier New" w:hAnsi="Courier New" w:hint="default"/>
      </w:rPr>
    </w:lvl>
    <w:lvl w:ilvl="5" w:tplc="04190005">
      <w:start w:val="1"/>
      <w:numFmt w:val="bullet"/>
      <w:lvlText w:val=""/>
      <w:lvlJc w:val="left"/>
      <w:pPr>
        <w:ind w:left="4125" w:hanging="360"/>
      </w:pPr>
      <w:rPr>
        <w:rFonts w:ascii="Wingdings" w:hAnsi="Wingdings" w:hint="default"/>
      </w:rPr>
    </w:lvl>
    <w:lvl w:ilvl="6" w:tplc="04190001">
      <w:start w:val="1"/>
      <w:numFmt w:val="bullet"/>
      <w:lvlText w:val=""/>
      <w:lvlJc w:val="left"/>
      <w:pPr>
        <w:ind w:left="4845" w:hanging="360"/>
      </w:pPr>
      <w:rPr>
        <w:rFonts w:ascii="Symbol" w:hAnsi="Symbol" w:hint="default"/>
      </w:rPr>
    </w:lvl>
    <w:lvl w:ilvl="7" w:tplc="04190003">
      <w:start w:val="1"/>
      <w:numFmt w:val="bullet"/>
      <w:lvlText w:val="o"/>
      <w:lvlJc w:val="left"/>
      <w:pPr>
        <w:ind w:left="5565" w:hanging="360"/>
      </w:pPr>
      <w:rPr>
        <w:rFonts w:ascii="Courier New" w:hAnsi="Courier New" w:hint="default"/>
      </w:rPr>
    </w:lvl>
    <w:lvl w:ilvl="8" w:tplc="04190005">
      <w:start w:val="1"/>
      <w:numFmt w:val="bullet"/>
      <w:lvlText w:val=""/>
      <w:lvlJc w:val="left"/>
      <w:pPr>
        <w:ind w:left="628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F4"/>
    <w:rsid w:val="00003D5F"/>
    <w:rsid w:val="000369FE"/>
    <w:rsid w:val="0005449C"/>
    <w:rsid w:val="00063EEF"/>
    <w:rsid w:val="00071A01"/>
    <w:rsid w:val="000A7944"/>
    <w:rsid w:val="000C5108"/>
    <w:rsid w:val="000E1E4B"/>
    <w:rsid w:val="0012110E"/>
    <w:rsid w:val="00135D4F"/>
    <w:rsid w:val="00155C56"/>
    <w:rsid w:val="00155E6C"/>
    <w:rsid w:val="00191785"/>
    <w:rsid w:val="001B2A0D"/>
    <w:rsid w:val="00212342"/>
    <w:rsid w:val="00241086"/>
    <w:rsid w:val="002A46F8"/>
    <w:rsid w:val="002B53EF"/>
    <w:rsid w:val="002C6930"/>
    <w:rsid w:val="002C6A6D"/>
    <w:rsid w:val="002E0DFA"/>
    <w:rsid w:val="00305684"/>
    <w:rsid w:val="0034443A"/>
    <w:rsid w:val="00392B8A"/>
    <w:rsid w:val="003A083F"/>
    <w:rsid w:val="003A7FF4"/>
    <w:rsid w:val="003C0932"/>
    <w:rsid w:val="003E006B"/>
    <w:rsid w:val="004040D8"/>
    <w:rsid w:val="004462BC"/>
    <w:rsid w:val="00493041"/>
    <w:rsid w:val="004E76B2"/>
    <w:rsid w:val="004F269B"/>
    <w:rsid w:val="005254D7"/>
    <w:rsid w:val="005426EA"/>
    <w:rsid w:val="00563BAE"/>
    <w:rsid w:val="0058752C"/>
    <w:rsid w:val="005C1AF4"/>
    <w:rsid w:val="005F3FC5"/>
    <w:rsid w:val="00614290"/>
    <w:rsid w:val="006154B2"/>
    <w:rsid w:val="006156BA"/>
    <w:rsid w:val="00620F93"/>
    <w:rsid w:val="006448C4"/>
    <w:rsid w:val="006712E8"/>
    <w:rsid w:val="00677773"/>
    <w:rsid w:val="006A248A"/>
    <w:rsid w:val="006D35C2"/>
    <w:rsid w:val="006E4749"/>
    <w:rsid w:val="007112DC"/>
    <w:rsid w:val="007114D1"/>
    <w:rsid w:val="00746B56"/>
    <w:rsid w:val="0076416D"/>
    <w:rsid w:val="00771EB5"/>
    <w:rsid w:val="00783E6E"/>
    <w:rsid w:val="007943ED"/>
    <w:rsid w:val="007A4463"/>
    <w:rsid w:val="008623CA"/>
    <w:rsid w:val="008D4CF4"/>
    <w:rsid w:val="008D759C"/>
    <w:rsid w:val="008D76CC"/>
    <w:rsid w:val="00917672"/>
    <w:rsid w:val="009330AF"/>
    <w:rsid w:val="00977D18"/>
    <w:rsid w:val="009815F6"/>
    <w:rsid w:val="009905AC"/>
    <w:rsid w:val="00996F99"/>
    <w:rsid w:val="009A3007"/>
    <w:rsid w:val="009E7AA1"/>
    <w:rsid w:val="00A051C5"/>
    <w:rsid w:val="00A133A4"/>
    <w:rsid w:val="00A15B76"/>
    <w:rsid w:val="00A92C66"/>
    <w:rsid w:val="00AA581C"/>
    <w:rsid w:val="00AC2055"/>
    <w:rsid w:val="00AD7862"/>
    <w:rsid w:val="00AF0FF8"/>
    <w:rsid w:val="00B32F51"/>
    <w:rsid w:val="00B3618E"/>
    <w:rsid w:val="00B40A96"/>
    <w:rsid w:val="00B87A1E"/>
    <w:rsid w:val="00B9498F"/>
    <w:rsid w:val="00BE6CE6"/>
    <w:rsid w:val="00C76E93"/>
    <w:rsid w:val="00CF0765"/>
    <w:rsid w:val="00D218B4"/>
    <w:rsid w:val="00D50573"/>
    <w:rsid w:val="00DA5213"/>
    <w:rsid w:val="00DC2BA3"/>
    <w:rsid w:val="00DD523A"/>
    <w:rsid w:val="00E037D8"/>
    <w:rsid w:val="00E14146"/>
    <w:rsid w:val="00E35A63"/>
    <w:rsid w:val="00E53CD9"/>
    <w:rsid w:val="00E719F8"/>
    <w:rsid w:val="00EC10EF"/>
    <w:rsid w:val="00ED6C82"/>
    <w:rsid w:val="00EE1BEE"/>
    <w:rsid w:val="00EF0DFE"/>
    <w:rsid w:val="00EF1CA8"/>
    <w:rsid w:val="00F15D7D"/>
    <w:rsid w:val="00F43D4A"/>
    <w:rsid w:val="00FF5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EFE0D"/>
  <w15:docId w15:val="{9930FD30-71F7-4CE9-B90F-1E3DBFDE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8C4"/>
    <w:pPr>
      <w:widowControl w:val="0"/>
    </w:pPr>
    <w:rPr>
      <w:lang w:val="uk-UA"/>
    </w:rPr>
  </w:style>
  <w:style w:type="paragraph" w:styleId="1">
    <w:name w:val="heading 1"/>
    <w:basedOn w:val="a"/>
    <w:next w:val="a"/>
    <w:qFormat/>
    <w:rsid w:val="004040D8"/>
    <w:pPr>
      <w:keepNext/>
      <w:keepLines/>
      <w:spacing w:before="480" w:after="120"/>
      <w:outlineLvl w:val="0"/>
    </w:pPr>
    <w:rPr>
      <w:b/>
      <w:sz w:val="48"/>
      <w:szCs w:val="48"/>
    </w:rPr>
  </w:style>
  <w:style w:type="paragraph" w:styleId="2">
    <w:name w:val="heading 2"/>
    <w:basedOn w:val="a"/>
    <w:next w:val="a"/>
    <w:qFormat/>
    <w:rsid w:val="004040D8"/>
    <w:pPr>
      <w:keepNext/>
      <w:keepLines/>
      <w:spacing w:before="360" w:after="80"/>
      <w:outlineLvl w:val="1"/>
    </w:pPr>
    <w:rPr>
      <w:b/>
      <w:sz w:val="36"/>
      <w:szCs w:val="36"/>
    </w:rPr>
  </w:style>
  <w:style w:type="paragraph" w:styleId="3">
    <w:name w:val="heading 3"/>
    <w:basedOn w:val="a"/>
    <w:next w:val="a"/>
    <w:qFormat/>
    <w:rsid w:val="004040D8"/>
    <w:pPr>
      <w:keepNext/>
      <w:keepLines/>
      <w:spacing w:before="280" w:after="80"/>
      <w:outlineLvl w:val="2"/>
    </w:pPr>
    <w:rPr>
      <w:b/>
      <w:sz w:val="28"/>
      <w:szCs w:val="28"/>
    </w:rPr>
  </w:style>
  <w:style w:type="paragraph" w:styleId="4">
    <w:name w:val="heading 4"/>
    <w:basedOn w:val="a"/>
    <w:next w:val="a"/>
    <w:qFormat/>
    <w:rsid w:val="004040D8"/>
    <w:pPr>
      <w:keepNext/>
      <w:keepLines/>
      <w:spacing w:before="240" w:after="40"/>
      <w:outlineLvl w:val="3"/>
    </w:pPr>
    <w:rPr>
      <w:b/>
      <w:sz w:val="24"/>
      <w:szCs w:val="24"/>
    </w:rPr>
  </w:style>
  <w:style w:type="paragraph" w:styleId="5">
    <w:name w:val="heading 5"/>
    <w:basedOn w:val="a"/>
    <w:next w:val="a"/>
    <w:qFormat/>
    <w:rsid w:val="004040D8"/>
    <w:pPr>
      <w:keepNext/>
      <w:keepLines/>
      <w:spacing w:before="220" w:after="40"/>
      <w:outlineLvl w:val="4"/>
    </w:pPr>
    <w:rPr>
      <w:b/>
      <w:sz w:val="22"/>
      <w:szCs w:val="22"/>
    </w:rPr>
  </w:style>
  <w:style w:type="paragraph" w:styleId="6">
    <w:name w:val="heading 6"/>
    <w:basedOn w:val="a"/>
    <w:next w:val="a"/>
    <w:qFormat/>
    <w:rsid w:val="004040D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040D8"/>
    <w:pPr>
      <w:widowControl w:val="0"/>
    </w:pPr>
    <w:rPr>
      <w:lang w:val="uk-UA"/>
    </w:rPr>
    <w:tblPr>
      <w:tblCellMar>
        <w:top w:w="0" w:type="dxa"/>
        <w:left w:w="0" w:type="dxa"/>
        <w:bottom w:w="0" w:type="dxa"/>
        <w:right w:w="0" w:type="dxa"/>
      </w:tblCellMar>
    </w:tblPr>
  </w:style>
  <w:style w:type="paragraph" w:styleId="a3">
    <w:name w:val="Title"/>
    <w:basedOn w:val="a"/>
    <w:next w:val="a"/>
    <w:qFormat/>
    <w:rsid w:val="004040D8"/>
    <w:pPr>
      <w:keepNext/>
      <w:keepLines/>
      <w:spacing w:before="480" w:after="120"/>
    </w:pPr>
    <w:rPr>
      <w:b/>
      <w:sz w:val="72"/>
      <w:szCs w:val="72"/>
    </w:rPr>
  </w:style>
  <w:style w:type="paragraph" w:styleId="a4">
    <w:name w:val="Subtitle"/>
    <w:basedOn w:val="a"/>
    <w:next w:val="a"/>
    <w:qFormat/>
    <w:rsid w:val="004040D8"/>
    <w:pPr>
      <w:keepNext/>
      <w:keepLines/>
      <w:spacing w:before="360" w:after="80"/>
    </w:pPr>
    <w:rPr>
      <w:rFonts w:ascii="Georgia" w:eastAsia="Georgia" w:hAnsi="Georgia" w:cs="Georgia"/>
      <w:i/>
      <w:color w:val="666666"/>
      <w:sz w:val="48"/>
      <w:szCs w:val="48"/>
    </w:rPr>
  </w:style>
  <w:style w:type="paragraph" w:styleId="a5">
    <w:name w:val="Body Text"/>
    <w:basedOn w:val="a"/>
    <w:rsid w:val="00E14146"/>
    <w:pPr>
      <w:widowControl/>
    </w:pPr>
    <w:rPr>
      <w:sz w:val="28"/>
    </w:rPr>
  </w:style>
  <w:style w:type="paragraph" w:styleId="a6">
    <w:name w:val="List Paragraph"/>
    <w:basedOn w:val="a"/>
    <w:uiPriority w:val="99"/>
    <w:qFormat/>
    <w:rsid w:val="00E14146"/>
    <w:pPr>
      <w:widowControl/>
      <w:ind w:left="720"/>
    </w:pPr>
    <w:rPr>
      <w:sz w:val="24"/>
      <w:szCs w:val="24"/>
      <w:lang w:val="ru-RU"/>
    </w:rPr>
  </w:style>
  <w:style w:type="paragraph" w:styleId="a7">
    <w:name w:val="Normal (Web)"/>
    <w:basedOn w:val="a"/>
    <w:rsid w:val="005C1AF4"/>
    <w:pPr>
      <w:widowControl/>
      <w:spacing w:before="100" w:beforeAutospacing="1" w:after="100" w:afterAutospacing="1"/>
    </w:pPr>
    <w:rPr>
      <w:sz w:val="24"/>
      <w:szCs w:val="24"/>
      <w:lang w:val="ru-RU"/>
    </w:rPr>
  </w:style>
  <w:style w:type="character" w:styleId="a8">
    <w:name w:val="Emphasis"/>
    <w:qFormat/>
    <w:rsid w:val="005C1AF4"/>
    <w:rPr>
      <w:i/>
      <w:iCs/>
    </w:rPr>
  </w:style>
  <w:style w:type="character" w:styleId="a9">
    <w:name w:val="Hyperlink"/>
    <w:rsid w:val="00677773"/>
    <w:rPr>
      <w:color w:val="0000FF"/>
      <w:u w:val="single"/>
    </w:rPr>
  </w:style>
  <w:style w:type="paragraph" w:styleId="aa">
    <w:name w:val="Balloon Text"/>
    <w:basedOn w:val="a"/>
    <w:link w:val="ab"/>
    <w:uiPriority w:val="99"/>
    <w:semiHidden/>
    <w:unhideWhenUsed/>
    <w:rsid w:val="00A051C5"/>
    <w:rPr>
      <w:rFonts w:ascii="Tahoma" w:hAnsi="Tahoma"/>
      <w:sz w:val="16"/>
      <w:szCs w:val="16"/>
    </w:rPr>
  </w:style>
  <w:style w:type="character" w:customStyle="1" w:styleId="ab">
    <w:name w:val="Текст у виносці Знак"/>
    <w:link w:val="aa"/>
    <w:uiPriority w:val="99"/>
    <w:semiHidden/>
    <w:rsid w:val="00A051C5"/>
    <w:rPr>
      <w:rFonts w:ascii="Tahoma" w:hAnsi="Tahoma" w:cs="Tahoma"/>
      <w:sz w:val="16"/>
      <w:szCs w:val="16"/>
      <w:lang w:eastAsia="ru-RU"/>
    </w:rPr>
  </w:style>
  <w:style w:type="paragraph" w:styleId="ac">
    <w:name w:val="header"/>
    <w:basedOn w:val="a"/>
    <w:link w:val="ad"/>
    <w:uiPriority w:val="99"/>
    <w:semiHidden/>
    <w:unhideWhenUsed/>
    <w:rsid w:val="00EF0DFE"/>
    <w:pPr>
      <w:tabs>
        <w:tab w:val="center" w:pos="4819"/>
        <w:tab w:val="right" w:pos="9639"/>
      </w:tabs>
    </w:pPr>
  </w:style>
  <w:style w:type="character" w:customStyle="1" w:styleId="ad">
    <w:name w:val="Верхній колонтитул Знак"/>
    <w:link w:val="ac"/>
    <w:uiPriority w:val="99"/>
    <w:semiHidden/>
    <w:rsid w:val="00EF0DFE"/>
    <w:rPr>
      <w:lang w:eastAsia="ru-RU"/>
    </w:rPr>
  </w:style>
  <w:style w:type="paragraph" w:styleId="ae">
    <w:name w:val="footer"/>
    <w:basedOn w:val="a"/>
    <w:link w:val="af"/>
    <w:uiPriority w:val="99"/>
    <w:unhideWhenUsed/>
    <w:rsid w:val="00EF0DFE"/>
    <w:pPr>
      <w:tabs>
        <w:tab w:val="center" w:pos="4819"/>
        <w:tab w:val="right" w:pos="9639"/>
      </w:tabs>
    </w:pPr>
  </w:style>
  <w:style w:type="character" w:customStyle="1" w:styleId="af">
    <w:name w:val="Нижній колонтитул Знак"/>
    <w:link w:val="ae"/>
    <w:uiPriority w:val="99"/>
    <w:rsid w:val="00EF0DFE"/>
    <w:rPr>
      <w:lang w:eastAsia="ru-RU"/>
    </w:rPr>
  </w:style>
  <w:style w:type="paragraph" w:customStyle="1" w:styleId="10">
    <w:name w:val="Звичайний1"/>
    <w:rsid w:val="000369FE"/>
    <w:rPr>
      <w:rFonts w:ascii="Calibri" w:eastAsia="Calibri" w:hAnsi="Calibri" w:cs="Calibri"/>
      <w:lang w:val="uk-UA" w:eastAsia="uk-UA"/>
    </w:rPr>
  </w:style>
  <w:style w:type="paragraph" w:customStyle="1" w:styleId="gmail-msolistparagraph">
    <w:name w:val="gmail-msolistparagraph"/>
    <w:basedOn w:val="a"/>
    <w:uiPriority w:val="99"/>
    <w:rsid w:val="000369FE"/>
    <w:pPr>
      <w:widowControl/>
      <w:spacing w:before="100" w:beforeAutospacing="1" w:after="100" w:afterAutospacing="1"/>
    </w:pPr>
    <w:rPr>
      <w:sz w:val="24"/>
      <w:szCs w:val="24"/>
      <w:lang w:val="ru-RU"/>
    </w:rPr>
  </w:style>
  <w:style w:type="character" w:styleId="af0">
    <w:name w:val="annotation reference"/>
    <w:uiPriority w:val="99"/>
    <w:semiHidden/>
    <w:unhideWhenUsed/>
    <w:rsid w:val="00392B8A"/>
    <w:rPr>
      <w:sz w:val="16"/>
      <w:szCs w:val="16"/>
    </w:rPr>
  </w:style>
  <w:style w:type="paragraph" w:styleId="af1">
    <w:name w:val="annotation text"/>
    <w:basedOn w:val="a"/>
    <w:link w:val="af2"/>
    <w:uiPriority w:val="99"/>
    <w:semiHidden/>
    <w:unhideWhenUsed/>
    <w:rsid w:val="00392B8A"/>
  </w:style>
  <w:style w:type="character" w:customStyle="1" w:styleId="af2">
    <w:name w:val="Текст примітки Знак"/>
    <w:link w:val="af1"/>
    <w:uiPriority w:val="99"/>
    <w:semiHidden/>
    <w:rsid w:val="00392B8A"/>
    <w:rPr>
      <w:lang w:eastAsia="ru-RU"/>
    </w:rPr>
  </w:style>
  <w:style w:type="paragraph" w:styleId="af3">
    <w:name w:val="annotation subject"/>
    <w:basedOn w:val="af1"/>
    <w:next w:val="af1"/>
    <w:link w:val="af4"/>
    <w:uiPriority w:val="99"/>
    <w:semiHidden/>
    <w:unhideWhenUsed/>
    <w:rsid w:val="00392B8A"/>
    <w:rPr>
      <w:b/>
      <w:bCs/>
    </w:rPr>
  </w:style>
  <w:style w:type="character" w:customStyle="1" w:styleId="af4">
    <w:name w:val="Тема примітки Знак"/>
    <w:link w:val="af3"/>
    <w:uiPriority w:val="99"/>
    <w:semiHidden/>
    <w:rsid w:val="00392B8A"/>
    <w:rPr>
      <w:b/>
      <w:bCs/>
      <w:lang w:eastAsia="ru-RU"/>
    </w:rPr>
  </w:style>
  <w:style w:type="character" w:customStyle="1" w:styleId="apple-converted-space">
    <w:name w:val="apple-converted-space"/>
    <w:basedOn w:val="a0"/>
    <w:qFormat/>
    <w:rsid w:val="00E037D8"/>
  </w:style>
  <w:style w:type="paragraph" w:customStyle="1" w:styleId="CharChar">
    <w:name w:val="Char Знак Знак Char Знак Знак Знак Знак Знак Знак Знак Знак Знак Знак Знак Знак Знак Знак Знак Знак Знак"/>
    <w:basedOn w:val="a"/>
    <w:rsid w:val="004F269B"/>
    <w:pPr>
      <w:widowControl/>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1950">
      <w:bodyDiv w:val="1"/>
      <w:marLeft w:val="0"/>
      <w:marRight w:val="0"/>
      <w:marTop w:val="0"/>
      <w:marBottom w:val="0"/>
      <w:divBdr>
        <w:top w:val="none" w:sz="0" w:space="0" w:color="auto"/>
        <w:left w:val="none" w:sz="0" w:space="0" w:color="auto"/>
        <w:bottom w:val="none" w:sz="0" w:space="0" w:color="auto"/>
        <w:right w:val="none" w:sz="0" w:space="0" w:color="auto"/>
      </w:divBdr>
    </w:div>
    <w:div w:id="812136296">
      <w:bodyDiv w:val="1"/>
      <w:marLeft w:val="0"/>
      <w:marRight w:val="0"/>
      <w:marTop w:val="0"/>
      <w:marBottom w:val="0"/>
      <w:divBdr>
        <w:top w:val="none" w:sz="0" w:space="0" w:color="auto"/>
        <w:left w:val="none" w:sz="0" w:space="0" w:color="auto"/>
        <w:bottom w:val="none" w:sz="0" w:space="0" w:color="auto"/>
        <w:right w:val="none" w:sz="0" w:space="0" w:color="auto"/>
      </w:divBdr>
    </w:div>
    <w:div w:id="1657607259">
      <w:bodyDiv w:val="1"/>
      <w:marLeft w:val="0"/>
      <w:marRight w:val="0"/>
      <w:marTop w:val="0"/>
      <w:marBottom w:val="0"/>
      <w:divBdr>
        <w:top w:val="none" w:sz="0" w:space="0" w:color="auto"/>
        <w:left w:val="none" w:sz="0" w:space="0" w:color="auto"/>
        <w:bottom w:val="none" w:sz="0" w:space="0" w:color="auto"/>
        <w:right w:val="none" w:sz="0" w:space="0" w:color="auto"/>
      </w:divBdr>
    </w:div>
    <w:div w:id="1849058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sumanshp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sumanshp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tsumanshpon.com" TargetMode="External"/><Relationship Id="rId4" Type="http://schemas.openxmlformats.org/officeDocument/2006/relationships/webSettings" Target="webSettings.xml"/><Relationship Id="rId9" Type="http://schemas.openxmlformats.org/officeDocument/2006/relationships/hyperlink" Target="mailto:info@tsumanshpo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14108</Words>
  <Characters>8042</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22106</CharactersWithSpaces>
  <SharedDoc>false</SharedDoc>
  <HLinks>
    <vt:vector size="24" baseType="variant">
      <vt:variant>
        <vt:i4>1769509</vt:i4>
      </vt:variant>
      <vt:variant>
        <vt:i4>9</vt:i4>
      </vt:variant>
      <vt:variant>
        <vt:i4>0</vt:i4>
      </vt:variant>
      <vt:variant>
        <vt:i4>5</vt:i4>
      </vt:variant>
      <vt:variant>
        <vt:lpwstr>mailto:info@tsumanshpon.com</vt:lpwstr>
      </vt:variant>
      <vt:variant>
        <vt:lpwstr/>
      </vt:variant>
      <vt:variant>
        <vt:i4>1769509</vt:i4>
      </vt:variant>
      <vt:variant>
        <vt:i4>6</vt:i4>
      </vt:variant>
      <vt:variant>
        <vt:i4>0</vt:i4>
      </vt:variant>
      <vt:variant>
        <vt:i4>5</vt:i4>
      </vt:variant>
      <vt:variant>
        <vt:lpwstr>mailto:info@tsumanshpon.com</vt:lpwstr>
      </vt:variant>
      <vt:variant>
        <vt:lpwstr/>
      </vt:variant>
      <vt:variant>
        <vt:i4>3735600</vt:i4>
      </vt:variant>
      <vt:variant>
        <vt:i4>3</vt:i4>
      </vt:variant>
      <vt:variant>
        <vt:i4>0</vt:i4>
      </vt:variant>
      <vt:variant>
        <vt:i4>5</vt:i4>
      </vt:variant>
      <vt:variant>
        <vt:lpwstr>http://www.tsumanspon.com/</vt:lpwstr>
      </vt:variant>
      <vt:variant>
        <vt:lpwstr/>
      </vt:variant>
      <vt:variant>
        <vt:i4>3735600</vt:i4>
      </vt:variant>
      <vt:variant>
        <vt:i4>0</vt:i4>
      </vt:variant>
      <vt:variant>
        <vt:i4>0</vt:i4>
      </vt:variant>
      <vt:variant>
        <vt:i4>5</vt:i4>
      </vt:variant>
      <vt:variant>
        <vt:lpwstr>http://www.tsumanspon.com/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Офис</dc:creator>
  <cp:lastModifiedBy>work</cp:lastModifiedBy>
  <cp:revision>2</cp:revision>
  <cp:lastPrinted>2023-03-28T07:09:00Z</cp:lastPrinted>
  <dcterms:created xsi:type="dcterms:W3CDTF">2023-03-28T11:46:00Z</dcterms:created>
  <dcterms:modified xsi:type="dcterms:W3CDTF">2023-03-28T11:46:00Z</dcterms:modified>
</cp:coreProperties>
</file>